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AA264" w14:textId="77777777" w:rsidR="00897C8E" w:rsidRPr="0073042E" w:rsidRDefault="00897C8E" w:rsidP="00897C8E">
      <w:pPr>
        <w:ind w:right="141" w:firstLine="731"/>
        <w:jc w:val="both"/>
        <w:rPr>
          <w:rFonts w:ascii="Trebuchet MS" w:hAnsi="Trebuchet MS"/>
          <w:sz w:val="28"/>
          <w:szCs w:val="28"/>
        </w:rPr>
      </w:pPr>
    </w:p>
    <w:p w14:paraId="4B84C85E" w14:textId="77777777" w:rsidR="00897C8E" w:rsidRPr="0073042E" w:rsidRDefault="00897C8E" w:rsidP="00897C8E">
      <w:pPr>
        <w:pStyle w:val="S1"/>
        <w:tabs>
          <w:tab w:val="left" w:pos="2280"/>
        </w:tabs>
        <w:ind w:left="0" w:right="141" w:firstLine="0"/>
        <w:rPr>
          <w:rFonts w:ascii="Trebuchet MS" w:hAnsi="Trebuchet MS" w:cs="Times New Roman"/>
          <w:sz w:val="24"/>
          <w:szCs w:val="24"/>
          <w:lang w:val="ro-RO"/>
        </w:rPr>
      </w:pPr>
    </w:p>
    <w:p w14:paraId="4007A9AC" w14:textId="77777777" w:rsidR="00897C8E" w:rsidRPr="0073042E" w:rsidRDefault="00897C8E" w:rsidP="00897C8E">
      <w:pPr>
        <w:pStyle w:val="S1"/>
        <w:tabs>
          <w:tab w:val="left" w:pos="2280"/>
        </w:tabs>
        <w:ind w:left="0" w:right="141" w:firstLine="0"/>
        <w:jc w:val="center"/>
        <w:rPr>
          <w:rFonts w:ascii="Trebuchet MS" w:hAnsi="Trebuchet MS" w:cs="Times New Roman"/>
          <w:sz w:val="24"/>
          <w:szCs w:val="24"/>
          <w:lang w:val="ro-RO"/>
        </w:rPr>
      </w:pPr>
      <w:r w:rsidRPr="0073042E">
        <w:rPr>
          <w:rFonts w:ascii="Trebuchet MS" w:hAnsi="Trebuchet MS" w:cs="Times New Roman"/>
          <w:noProof/>
          <w:sz w:val="24"/>
          <w:szCs w:val="24"/>
          <w:lang w:val="ro-RO" w:eastAsia="ro-RO"/>
        </w:rPr>
        <w:drawing>
          <wp:inline distT="0" distB="0" distL="0" distR="0" wp14:anchorId="5E22D8D5" wp14:editId="79E53F9D">
            <wp:extent cx="1076325" cy="1438275"/>
            <wp:effectExtent l="0" t="0" r="9525" b="9525"/>
            <wp:docPr id="1" name="Picture 1" descr="cid:image001.png@01D51086.FC50B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1086.FC50BF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1438275"/>
                    </a:xfrm>
                    <a:prstGeom prst="rect">
                      <a:avLst/>
                    </a:prstGeom>
                    <a:noFill/>
                    <a:ln>
                      <a:noFill/>
                    </a:ln>
                  </pic:spPr>
                </pic:pic>
              </a:graphicData>
            </a:graphic>
          </wp:inline>
        </w:drawing>
      </w:r>
    </w:p>
    <w:p w14:paraId="0104F811" w14:textId="77777777" w:rsidR="00897C8E" w:rsidRPr="0073042E" w:rsidRDefault="00897C8E" w:rsidP="00897C8E">
      <w:pPr>
        <w:pStyle w:val="S1"/>
        <w:tabs>
          <w:tab w:val="left" w:pos="2280"/>
        </w:tabs>
        <w:ind w:left="0" w:right="141" w:firstLine="0"/>
        <w:rPr>
          <w:rFonts w:ascii="Trebuchet MS" w:hAnsi="Trebuchet MS" w:cs="Times New Roman"/>
          <w:sz w:val="24"/>
          <w:szCs w:val="24"/>
          <w:lang w:val="ro-RO"/>
        </w:rPr>
      </w:pPr>
    </w:p>
    <w:p w14:paraId="36AD49B7" w14:textId="77777777" w:rsidR="00897C8E" w:rsidRPr="0073042E" w:rsidRDefault="00897C8E" w:rsidP="00897C8E">
      <w:pPr>
        <w:pStyle w:val="S1"/>
        <w:tabs>
          <w:tab w:val="left" w:pos="2280"/>
        </w:tabs>
        <w:ind w:left="0" w:right="141" w:firstLine="0"/>
        <w:jc w:val="center"/>
        <w:rPr>
          <w:rFonts w:ascii="Trebuchet MS" w:hAnsi="Trebuchet MS" w:cs="Times New Roman"/>
          <w:sz w:val="24"/>
          <w:szCs w:val="24"/>
          <w:lang w:val="ro-RO"/>
        </w:rPr>
      </w:pPr>
    </w:p>
    <w:p w14:paraId="4714C5CC" w14:textId="77777777" w:rsidR="008C34F5" w:rsidRPr="0073042E" w:rsidRDefault="008C34F5" w:rsidP="008C34F5">
      <w:pPr>
        <w:spacing w:line="276" w:lineRule="auto"/>
        <w:jc w:val="center"/>
        <w:rPr>
          <w:rFonts w:ascii="Trebuchet MS" w:eastAsia="Calibri" w:hAnsi="Trebuchet MS"/>
          <w:b/>
          <w:sz w:val="24"/>
          <w:szCs w:val="24"/>
        </w:rPr>
      </w:pPr>
      <w:r w:rsidRPr="0073042E">
        <w:rPr>
          <w:rFonts w:ascii="Trebuchet MS" w:eastAsia="Calibri" w:hAnsi="Trebuchet MS"/>
          <w:b/>
          <w:sz w:val="24"/>
          <w:szCs w:val="24"/>
        </w:rPr>
        <w:t>G U V E R N U L  R O M Â N I E I</w:t>
      </w:r>
    </w:p>
    <w:p w14:paraId="02F4F05D" w14:textId="77777777" w:rsidR="008C34F5" w:rsidRPr="0073042E" w:rsidRDefault="008C34F5" w:rsidP="008C34F5">
      <w:pPr>
        <w:spacing w:line="276" w:lineRule="auto"/>
        <w:jc w:val="center"/>
        <w:rPr>
          <w:rFonts w:ascii="Trebuchet MS" w:eastAsia="Calibri" w:hAnsi="Trebuchet MS"/>
          <w:b/>
          <w:sz w:val="24"/>
          <w:szCs w:val="24"/>
        </w:rPr>
      </w:pPr>
    </w:p>
    <w:p w14:paraId="09B5DDAE" w14:textId="77777777" w:rsidR="008C34F5" w:rsidRPr="0073042E" w:rsidRDefault="008C34F5" w:rsidP="008C34F5">
      <w:pPr>
        <w:jc w:val="center"/>
        <w:rPr>
          <w:rFonts w:ascii="Trebuchet MS" w:eastAsia="Calibri" w:hAnsi="Trebuchet MS"/>
          <w:b/>
          <w:color w:val="000000"/>
          <w:sz w:val="24"/>
          <w:szCs w:val="24"/>
        </w:rPr>
      </w:pPr>
      <w:r w:rsidRPr="0073042E">
        <w:rPr>
          <w:rFonts w:ascii="Trebuchet MS" w:eastAsia="Calibri" w:hAnsi="Trebuchet MS"/>
          <w:b/>
          <w:color w:val="000000"/>
          <w:sz w:val="24"/>
          <w:szCs w:val="24"/>
        </w:rPr>
        <w:t>ORDONANȚĂ DE URGENȚĂ</w:t>
      </w:r>
    </w:p>
    <w:p w14:paraId="2106110A" w14:textId="56BB1660" w:rsidR="008C34F5" w:rsidRPr="0073042E" w:rsidRDefault="008C34F5" w:rsidP="008C34F5">
      <w:pPr>
        <w:jc w:val="center"/>
        <w:rPr>
          <w:rFonts w:ascii="Trebuchet MS" w:eastAsia="Calibri" w:hAnsi="Trebuchet MS"/>
          <w:b/>
          <w:color w:val="000000"/>
          <w:sz w:val="24"/>
          <w:szCs w:val="24"/>
        </w:rPr>
      </w:pPr>
      <w:r w:rsidRPr="0073042E">
        <w:rPr>
          <w:rFonts w:ascii="Trebuchet MS" w:eastAsia="Calibri" w:hAnsi="Trebuchet MS"/>
          <w:b/>
          <w:color w:val="000000"/>
          <w:sz w:val="24"/>
          <w:szCs w:val="24"/>
        </w:rPr>
        <w:t xml:space="preserve">privind </w:t>
      </w:r>
      <w:r w:rsidR="00CB48FD" w:rsidRPr="00CB48FD">
        <w:rPr>
          <w:rFonts w:ascii="Trebuchet MS" w:eastAsia="Calibri" w:hAnsi="Trebuchet MS"/>
          <w:b/>
          <w:color w:val="000000"/>
          <w:sz w:val="24"/>
          <w:szCs w:val="24"/>
        </w:rPr>
        <w:t>unele măsuri financiare în vederea finalizării proiectelor fazate finanțate din fondurile Uniunii Europene aferente perioadei de programare 2014-2020</w:t>
      </w:r>
      <w:r w:rsidR="00CB48FD">
        <w:rPr>
          <w:rFonts w:ascii="Trebuchet MS" w:eastAsia="Calibri" w:hAnsi="Trebuchet MS"/>
          <w:b/>
          <w:color w:val="000000"/>
          <w:sz w:val="24"/>
          <w:szCs w:val="24"/>
        </w:rPr>
        <w:t xml:space="preserve"> </w:t>
      </w:r>
    </w:p>
    <w:p w14:paraId="00C87947" w14:textId="1EBBBEFA" w:rsidR="008C34F5" w:rsidRDefault="008C34F5" w:rsidP="008C34F5">
      <w:pPr>
        <w:rPr>
          <w:rFonts w:ascii="Trebuchet MS" w:eastAsia="Calibri" w:hAnsi="Trebuchet MS"/>
          <w:b/>
          <w:color w:val="000000"/>
          <w:sz w:val="24"/>
          <w:szCs w:val="24"/>
        </w:rPr>
      </w:pPr>
    </w:p>
    <w:p w14:paraId="239A5071" w14:textId="77777777" w:rsidR="00EB111A" w:rsidRPr="0073042E" w:rsidRDefault="00EB111A" w:rsidP="008C34F5">
      <w:pPr>
        <w:rPr>
          <w:rFonts w:ascii="Trebuchet MS" w:eastAsia="Calibri" w:hAnsi="Trebuchet MS"/>
          <w:b/>
          <w:color w:val="000000"/>
          <w:sz w:val="24"/>
          <w:szCs w:val="24"/>
        </w:rPr>
      </w:pPr>
    </w:p>
    <w:p w14:paraId="454C5C62" w14:textId="77777777" w:rsidR="00EF7973" w:rsidRPr="00EF7973" w:rsidRDefault="00EF7973" w:rsidP="00EF7973">
      <w:pPr>
        <w:ind w:firstLine="708"/>
        <w:jc w:val="both"/>
        <w:rPr>
          <w:rFonts w:ascii="Trebuchet MS" w:eastAsia="Calibri" w:hAnsi="Trebuchet MS"/>
          <w:color w:val="000000"/>
          <w:sz w:val="24"/>
          <w:szCs w:val="24"/>
        </w:rPr>
      </w:pPr>
      <w:r w:rsidRPr="00EF7973">
        <w:rPr>
          <w:rFonts w:ascii="Trebuchet MS" w:eastAsia="Calibri" w:hAnsi="Trebuchet MS"/>
          <w:color w:val="000000"/>
          <w:sz w:val="24"/>
          <w:szCs w:val="24"/>
        </w:rPr>
        <w:tab/>
        <w:t>Având în vedere,</w:t>
      </w:r>
    </w:p>
    <w:p w14:paraId="1D80F598" w14:textId="7722AD02" w:rsidR="00EF7973" w:rsidRPr="00EF7973" w:rsidRDefault="00EF7973" w:rsidP="00EF7973">
      <w:pPr>
        <w:ind w:firstLine="708"/>
        <w:jc w:val="both"/>
        <w:rPr>
          <w:rFonts w:ascii="Trebuchet MS" w:eastAsia="Calibri" w:hAnsi="Trebuchet MS"/>
          <w:color w:val="000000"/>
          <w:sz w:val="24"/>
          <w:szCs w:val="24"/>
        </w:rPr>
      </w:pPr>
      <w:r w:rsidRPr="00EF7973">
        <w:rPr>
          <w:rFonts w:ascii="Trebuchet MS" w:eastAsia="Calibri" w:hAnsi="Trebuchet MS"/>
          <w:color w:val="000000"/>
          <w:sz w:val="24"/>
          <w:szCs w:val="24"/>
        </w:rPr>
        <w:t>- necesitatea adoptării de urgenţă a unor măsuri pentru asigurarea finalizării proiectelor fazate din cadrul financiar 2007 - 2013 și implementate în exe</w:t>
      </w:r>
      <w:r w:rsidR="00AA1267">
        <w:rPr>
          <w:rFonts w:ascii="Trebuchet MS" w:eastAsia="Calibri" w:hAnsi="Trebuchet MS"/>
          <w:color w:val="000000"/>
          <w:sz w:val="24"/>
          <w:szCs w:val="24"/>
        </w:rPr>
        <w:t>r</w:t>
      </w:r>
      <w:r w:rsidRPr="00EF7973">
        <w:rPr>
          <w:rFonts w:ascii="Trebuchet MS" w:eastAsia="Calibri" w:hAnsi="Trebuchet MS"/>
          <w:color w:val="000000"/>
          <w:sz w:val="24"/>
          <w:szCs w:val="24"/>
        </w:rPr>
        <w:t>cițiul financiar 2014 - 2020, pentru îndeplinirea obiectivelor proiectelor și diminuarea riscului de aplic</w:t>
      </w:r>
      <w:r w:rsidR="00602388">
        <w:rPr>
          <w:rFonts w:ascii="Trebuchet MS" w:eastAsia="Calibri" w:hAnsi="Trebuchet MS"/>
          <w:color w:val="000000"/>
          <w:sz w:val="24"/>
          <w:szCs w:val="24"/>
        </w:rPr>
        <w:t>a</w:t>
      </w:r>
      <w:r w:rsidRPr="00EF7973">
        <w:rPr>
          <w:rFonts w:ascii="Trebuchet MS" w:eastAsia="Calibri" w:hAnsi="Trebuchet MS"/>
          <w:color w:val="000000"/>
          <w:sz w:val="24"/>
          <w:szCs w:val="24"/>
        </w:rPr>
        <w:t xml:space="preserve">re de corecţii financiare de către Comisia Europeană, </w:t>
      </w:r>
    </w:p>
    <w:p w14:paraId="775A8176" w14:textId="1A0AEC8A" w:rsidR="00EF7973" w:rsidRDefault="00EF7973" w:rsidP="00EF7973">
      <w:pPr>
        <w:ind w:firstLine="708"/>
        <w:jc w:val="both"/>
        <w:rPr>
          <w:rFonts w:ascii="Trebuchet MS" w:eastAsia="Calibri" w:hAnsi="Trebuchet MS"/>
          <w:color w:val="000000"/>
          <w:sz w:val="24"/>
          <w:szCs w:val="24"/>
        </w:rPr>
      </w:pPr>
      <w:r w:rsidRPr="00EF7973">
        <w:rPr>
          <w:rFonts w:ascii="Trebuchet MS" w:eastAsia="Calibri" w:hAnsi="Trebuchet MS"/>
          <w:color w:val="000000"/>
          <w:sz w:val="24"/>
          <w:szCs w:val="24"/>
        </w:rPr>
        <w:t>-</w:t>
      </w:r>
      <w:r w:rsidR="00602388">
        <w:rPr>
          <w:rFonts w:ascii="Trebuchet MS" w:eastAsia="Calibri" w:hAnsi="Trebuchet MS"/>
          <w:color w:val="000000"/>
          <w:sz w:val="24"/>
          <w:szCs w:val="24"/>
        </w:rPr>
        <w:t xml:space="preserve"> </w:t>
      </w:r>
      <w:r w:rsidRPr="00EF7973">
        <w:rPr>
          <w:rFonts w:ascii="Trebuchet MS" w:eastAsia="Calibri" w:hAnsi="Trebuchet MS"/>
          <w:color w:val="000000"/>
          <w:sz w:val="24"/>
          <w:szCs w:val="24"/>
        </w:rPr>
        <w:t>întârzierile înregistrate în cadrul acestor proiecte, atât în procesul de achiziție publica cât în implementarea proiectelor de infrastructură care pr</w:t>
      </w:r>
      <w:r w:rsidR="00AA1267">
        <w:rPr>
          <w:rFonts w:ascii="Trebuchet MS" w:eastAsia="Calibri" w:hAnsi="Trebuchet MS"/>
          <w:color w:val="000000"/>
          <w:sz w:val="24"/>
          <w:szCs w:val="24"/>
        </w:rPr>
        <w:t>esupune o complexitate sporită,</w:t>
      </w:r>
    </w:p>
    <w:p w14:paraId="2D943042" w14:textId="1C0391CD" w:rsidR="00AA1267" w:rsidRPr="00EF7973" w:rsidRDefault="00AA1267" w:rsidP="00EF7973">
      <w:pPr>
        <w:ind w:firstLine="708"/>
        <w:jc w:val="both"/>
        <w:rPr>
          <w:rFonts w:ascii="Trebuchet MS" w:eastAsia="Calibri" w:hAnsi="Trebuchet MS"/>
          <w:color w:val="000000"/>
          <w:sz w:val="24"/>
          <w:szCs w:val="24"/>
        </w:rPr>
      </w:pPr>
      <w:r>
        <w:rPr>
          <w:rFonts w:ascii="Trebuchet MS" w:eastAsia="Calibri" w:hAnsi="Trebuchet MS"/>
          <w:color w:val="000000"/>
          <w:sz w:val="24"/>
          <w:szCs w:val="24"/>
        </w:rPr>
        <w:t xml:space="preserve">- perioada de timp limitată până la finalul perioadei de eligibilitate aferentă </w:t>
      </w:r>
      <w:r w:rsidRPr="00AA1267">
        <w:rPr>
          <w:rFonts w:ascii="Trebuchet MS" w:eastAsia="Calibri" w:hAnsi="Trebuchet MS"/>
          <w:color w:val="000000"/>
          <w:sz w:val="24"/>
          <w:szCs w:val="24"/>
        </w:rPr>
        <w:t>exe</w:t>
      </w:r>
      <w:r>
        <w:rPr>
          <w:rFonts w:ascii="Trebuchet MS" w:eastAsia="Calibri" w:hAnsi="Trebuchet MS"/>
          <w:color w:val="000000"/>
          <w:sz w:val="24"/>
          <w:szCs w:val="24"/>
        </w:rPr>
        <w:t>r</w:t>
      </w:r>
      <w:r w:rsidRPr="00AA1267">
        <w:rPr>
          <w:rFonts w:ascii="Trebuchet MS" w:eastAsia="Calibri" w:hAnsi="Trebuchet MS"/>
          <w:color w:val="000000"/>
          <w:sz w:val="24"/>
          <w:szCs w:val="24"/>
        </w:rPr>
        <w:t>cițiul</w:t>
      </w:r>
      <w:r>
        <w:rPr>
          <w:rFonts w:ascii="Trebuchet MS" w:eastAsia="Calibri" w:hAnsi="Trebuchet MS"/>
          <w:color w:val="000000"/>
          <w:sz w:val="24"/>
          <w:szCs w:val="24"/>
        </w:rPr>
        <w:t>ui</w:t>
      </w:r>
      <w:r w:rsidRPr="00AA1267">
        <w:rPr>
          <w:rFonts w:ascii="Trebuchet MS" w:eastAsia="Calibri" w:hAnsi="Trebuchet MS"/>
          <w:color w:val="000000"/>
          <w:sz w:val="24"/>
          <w:szCs w:val="24"/>
        </w:rPr>
        <w:t xml:space="preserve"> financiar 2014 </w:t>
      </w:r>
      <w:r>
        <w:rPr>
          <w:rFonts w:ascii="Trebuchet MS" w:eastAsia="Calibri" w:hAnsi="Trebuchet MS"/>
          <w:color w:val="000000"/>
          <w:sz w:val="24"/>
          <w:szCs w:val="24"/>
        </w:rPr>
        <w:t>–</w:t>
      </w:r>
      <w:r w:rsidRPr="00AA1267">
        <w:rPr>
          <w:rFonts w:ascii="Trebuchet MS" w:eastAsia="Calibri" w:hAnsi="Trebuchet MS"/>
          <w:color w:val="000000"/>
          <w:sz w:val="24"/>
          <w:szCs w:val="24"/>
        </w:rPr>
        <w:t xml:space="preserve"> 2020</w:t>
      </w:r>
      <w:r>
        <w:rPr>
          <w:rFonts w:ascii="Trebuchet MS" w:eastAsia="Calibri" w:hAnsi="Trebuchet MS"/>
          <w:color w:val="000000"/>
          <w:sz w:val="24"/>
          <w:szCs w:val="24"/>
        </w:rPr>
        <w:t>, în raport cu volumul lucrărilor rămase de executat în cadrul acestor proiecte,</w:t>
      </w:r>
    </w:p>
    <w:p w14:paraId="66258360" w14:textId="355E3E22" w:rsidR="00EF7973" w:rsidRPr="00EF7973" w:rsidRDefault="00EF7973" w:rsidP="00EF7973">
      <w:pPr>
        <w:ind w:firstLine="708"/>
        <w:jc w:val="both"/>
        <w:rPr>
          <w:rFonts w:ascii="Trebuchet MS" w:eastAsia="Calibri" w:hAnsi="Trebuchet MS"/>
          <w:color w:val="000000"/>
          <w:sz w:val="24"/>
          <w:szCs w:val="24"/>
        </w:rPr>
      </w:pPr>
      <w:r w:rsidRPr="00EF7973">
        <w:rPr>
          <w:rFonts w:ascii="Trebuchet MS" w:eastAsia="Calibri" w:hAnsi="Trebuchet MS"/>
          <w:color w:val="000000"/>
          <w:sz w:val="24"/>
          <w:szCs w:val="24"/>
        </w:rPr>
        <w:t>-</w:t>
      </w:r>
      <w:r w:rsidR="00602388">
        <w:rPr>
          <w:rFonts w:ascii="Trebuchet MS" w:eastAsia="Calibri" w:hAnsi="Trebuchet MS"/>
          <w:color w:val="000000"/>
          <w:sz w:val="24"/>
          <w:szCs w:val="24"/>
        </w:rPr>
        <w:t xml:space="preserve"> </w:t>
      </w:r>
      <w:r w:rsidRPr="00EF7973">
        <w:rPr>
          <w:rFonts w:ascii="Trebuchet MS" w:eastAsia="Calibri" w:hAnsi="Trebuchet MS"/>
          <w:color w:val="000000"/>
          <w:sz w:val="24"/>
          <w:szCs w:val="24"/>
        </w:rPr>
        <w:t>necesitatea actualizării devizelor generale aferente contractelor de investiții în vederea asigurării unei implementări adecvate a contractelor, pentru a evita situațiile în care contractele reziliate la un progres fizic de circa 80%, care să nu poată fi atribuite din cauza valorii subevaluate a restului de execuție Această necesitate este generată de faptul că devizele generale ale proiectelor au fost elaborate</w:t>
      </w:r>
      <w:r w:rsidR="00AA1267">
        <w:rPr>
          <w:rFonts w:ascii="Trebuchet MS" w:eastAsia="Calibri" w:hAnsi="Trebuchet MS"/>
          <w:color w:val="000000"/>
          <w:sz w:val="24"/>
          <w:szCs w:val="24"/>
        </w:rPr>
        <w:t xml:space="preserve"> la nivelul anilor 2005-2006, câ</w:t>
      </w:r>
      <w:r w:rsidRPr="00EF7973">
        <w:rPr>
          <w:rFonts w:ascii="Trebuchet MS" w:eastAsia="Calibri" w:hAnsi="Trebuchet MS"/>
          <w:color w:val="000000"/>
          <w:sz w:val="24"/>
          <w:szCs w:val="24"/>
        </w:rPr>
        <w:t>nd au fost inițial aprobate, față de costurile înregistrate la momentul exe</w:t>
      </w:r>
      <w:r w:rsidR="00AA1267">
        <w:rPr>
          <w:rFonts w:ascii="Trebuchet MS" w:eastAsia="Calibri" w:hAnsi="Trebuchet MS"/>
          <w:color w:val="000000"/>
          <w:sz w:val="24"/>
          <w:szCs w:val="24"/>
        </w:rPr>
        <w:t>cuției 2020,</w:t>
      </w:r>
    </w:p>
    <w:p w14:paraId="482DEF4A" w14:textId="0F8A1B73" w:rsidR="00EF7973" w:rsidRDefault="00EF7973" w:rsidP="00EF7973">
      <w:pPr>
        <w:ind w:firstLine="708"/>
        <w:jc w:val="both"/>
        <w:rPr>
          <w:rFonts w:ascii="Trebuchet MS" w:eastAsia="Calibri" w:hAnsi="Trebuchet MS"/>
          <w:color w:val="000000"/>
          <w:sz w:val="24"/>
          <w:szCs w:val="24"/>
        </w:rPr>
      </w:pPr>
      <w:r w:rsidRPr="00EF7973">
        <w:rPr>
          <w:rFonts w:ascii="Trebuchet MS" w:eastAsia="Calibri" w:hAnsi="Trebuchet MS"/>
          <w:color w:val="000000"/>
          <w:sz w:val="24"/>
          <w:szCs w:val="24"/>
        </w:rPr>
        <w:t>- că neadoptarea unor astfel de măsuri va conduce la blocarea contractelor semnate, la întârzierea implementării proiectelor, existând riscul de a nu se îndeplini obiectivele până la termenele stabilite prin documentele programatice cu consecința recuperării de către Comisia Europeană a sumelor decontate până în prezent, respectiv corecţii financiare</w:t>
      </w:r>
      <w:r w:rsidR="00446404">
        <w:rPr>
          <w:rFonts w:ascii="Trebuchet MS" w:eastAsia="Calibri" w:hAnsi="Trebuchet MS"/>
          <w:color w:val="000000"/>
          <w:sz w:val="24"/>
          <w:szCs w:val="24"/>
        </w:rPr>
        <w:t xml:space="preserve"> suplimentare aplicate României.</w:t>
      </w:r>
    </w:p>
    <w:p w14:paraId="6E88612C" w14:textId="4FE8E500" w:rsidR="00446404" w:rsidRPr="00EF7973" w:rsidRDefault="00446404" w:rsidP="00EF7973">
      <w:pPr>
        <w:ind w:firstLine="708"/>
        <w:jc w:val="both"/>
        <w:rPr>
          <w:rFonts w:ascii="Trebuchet MS" w:eastAsia="Calibri" w:hAnsi="Trebuchet MS"/>
          <w:color w:val="000000"/>
          <w:sz w:val="24"/>
          <w:szCs w:val="24"/>
        </w:rPr>
      </w:pPr>
      <w:r>
        <w:rPr>
          <w:rFonts w:ascii="Trebuchet MS" w:eastAsia="Calibri" w:hAnsi="Trebuchet MS"/>
          <w:color w:val="000000"/>
          <w:sz w:val="24"/>
          <w:szCs w:val="24"/>
        </w:rPr>
        <w:t>Întrucât toate aceste aspecte vizează interesul public și constituie situații urgente și extraordinare a căror reglementare nu poate fi amânată,</w:t>
      </w:r>
    </w:p>
    <w:p w14:paraId="323A0750" w14:textId="77153283" w:rsidR="008C34F5" w:rsidRPr="0073042E" w:rsidRDefault="008C34F5" w:rsidP="008C34F5">
      <w:pPr>
        <w:jc w:val="both"/>
        <w:rPr>
          <w:rFonts w:ascii="Trebuchet MS" w:eastAsia="Calibri" w:hAnsi="Trebuchet MS"/>
          <w:color w:val="000000"/>
          <w:sz w:val="24"/>
          <w:szCs w:val="24"/>
        </w:rPr>
      </w:pPr>
      <w:r w:rsidRPr="0073042E">
        <w:rPr>
          <w:rFonts w:ascii="Trebuchet MS" w:eastAsia="Calibri" w:hAnsi="Trebuchet MS"/>
          <w:b/>
          <w:color w:val="000000"/>
          <w:sz w:val="24"/>
          <w:szCs w:val="24"/>
        </w:rPr>
        <w:tab/>
      </w:r>
    </w:p>
    <w:p w14:paraId="77375948" w14:textId="77777777" w:rsidR="008C34F5" w:rsidRPr="0073042E" w:rsidRDefault="008C34F5" w:rsidP="008C34F5">
      <w:pPr>
        <w:spacing w:after="120"/>
        <w:ind w:firstLine="720"/>
        <w:jc w:val="both"/>
        <w:rPr>
          <w:rFonts w:ascii="Trebuchet MS" w:hAnsi="Trebuchet MS"/>
          <w:sz w:val="24"/>
          <w:szCs w:val="24"/>
        </w:rPr>
      </w:pPr>
      <w:r w:rsidRPr="0073042E">
        <w:rPr>
          <w:rFonts w:ascii="Trebuchet MS" w:hAnsi="Trebuchet MS"/>
          <w:sz w:val="24"/>
          <w:szCs w:val="24"/>
        </w:rPr>
        <w:t xml:space="preserve">În temeiul art. 115 alin. (4) din Constituția României, republicată, </w:t>
      </w:r>
    </w:p>
    <w:p w14:paraId="21691B77" w14:textId="77777777" w:rsidR="008C34F5" w:rsidRPr="0073042E" w:rsidRDefault="008C34F5" w:rsidP="008C34F5">
      <w:pPr>
        <w:ind w:firstLine="708"/>
        <w:rPr>
          <w:rFonts w:ascii="Trebuchet MS" w:hAnsi="Trebuchet MS"/>
          <w:sz w:val="24"/>
          <w:szCs w:val="24"/>
        </w:rPr>
      </w:pPr>
      <w:r w:rsidRPr="0073042E">
        <w:rPr>
          <w:rFonts w:ascii="Trebuchet MS" w:hAnsi="Trebuchet MS"/>
          <w:sz w:val="24"/>
          <w:szCs w:val="24"/>
        </w:rPr>
        <w:t>Guvernul României adoptă prezenta ordonanță de urgență.</w:t>
      </w:r>
    </w:p>
    <w:p w14:paraId="49694E79" w14:textId="77777777" w:rsidR="00897C8E" w:rsidRPr="00AA1267" w:rsidRDefault="00897C8E" w:rsidP="00897C8E">
      <w:pPr>
        <w:ind w:right="141" w:firstLine="731"/>
        <w:jc w:val="both"/>
        <w:rPr>
          <w:rFonts w:ascii="Trebuchet MS" w:hAnsi="Trebuchet MS"/>
          <w:sz w:val="16"/>
          <w:szCs w:val="16"/>
        </w:rPr>
      </w:pPr>
    </w:p>
    <w:p w14:paraId="03EAB00F" w14:textId="77777777" w:rsidR="00897C8E" w:rsidRPr="00AA1267" w:rsidRDefault="00897C8E" w:rsidP="00897C8E">
      <w:pPr>
        <w:ind w:right="141" w:firstLine="731"/>
        <w:jc w:val="center"/>
        <w:rPr>
          <w:rFonts w:ascii="Trebuchet MS" w:hAnsi="Trebuchet MS"/>
          <w:b/>
          <w:sz w:val="16"/>
          <w:szCs w:val="16"/>
        </w:rPr>
      </w:pPr>
    </w:p>
    <w:p w14:paraId="2D3A10B8" w14:textId="7FF47E62" w:rsidR="00897C8E" w:rsidRPr="0073042E" w:rsidRDefault="00897C8E" w:rsidP="00602388">
      <w:pPr>
        <w:ind w:right="141" w:firstLine="720"/>
        <w:contextualSpacing/>
        <w:jc w:val="both"/>
        <w:rPr>
          <w:rFonts w:ascii="Trebuchet MS" w:hAnsi="Trebuchet MS"/>
          <w:sz w:val="24"/>
          <w:szCs w:val="24"/>
        </w:rPr>
      </w:pPr>
      <w:r w:rsidRPr="0073042E">
        <w:rPr>
          <w:rFonts w:ascii="Trebuchet MS" w:hAnsi="Trebuchet MS"/>
          <w:b/>
          <w:sz w:val="24"/>
          <w:szCs w:val="24"/>
        </w:rPr>
        <w:t>Art.1</w:t>
      </w:r>
      <w:r w:rsidRPr="0073042E">
        <w:rPr>
          <w:rFonts w:ascii="Trebuchet MS" w:hAnsi="Trebuchet MS"/>
          <w:sz w:val="24"/>
          <w:szCs w:val="24"/>
        </w:rPr>
        <w:t xml:space="preserve"> – Prezenta </w:t>
      </w:r>
      <w:r w:rsidR="00162ABD" w:rsidRPr="0073042E">
        <w:rPr>
          <w:rFonts w:ascii="Trebuchet MS" w:hAnsi="Trebuchet MS"/>
          <w:sz w:val="24"/>
          <w:szCs w:val="24"/>
        </w:rPr>
        <w:t>ordonan</w:t>
      </w:r>
      <w:r w:rsidR="005D41BD">
        <w:rPr>
          <w:rFonts w:ascii="Trebuchet MS" w:hAnsi="Trebuchet MS"/>
          <w:sz w:val="24"/>
          <w:szCs w:val="24"/>
        </w:rPr>
        <w:t>ță</w:t>
      </w:r>
      <w:r w:rsidR="00162ABD" w:rsidRPr="005D41BD">
        <w:rPr>
          <w:rFonts w:ascii="Trebuchet MS" w:hAnsi="Trebuchet MS"/>
          <w:sz w:val="24"/>
          <w:szCs w:val="24"/>
        </w:rPr>
        <w:t xml:space="preserve"> de urgen</w:t>
      </w:r>
      <w:r w:rsidR="005D41BD">
        <w:rPr>
          <w:rFonts w:ascii="Trebuchet MS" w:hAnsi="Trebuchet MS"/>
          <w:sz w:val="24"/>
          <w:szCs w:val="24"/>
        </w:rPr>
        <w:t>ță</w:t>
      </w:r>
      <w:r w:rsidR="00162ABD" w:rsidRPr="005D41BD">
        <w:rPr>
          <w:rFonts w:ascii="Trebuchet MS" w:hAnsi="Trebuchet MS"/>
          <w:sz w:val="24"/>
          <w:szCs w:val="24"/>
        </w:rPr>
        <w:t xml:space="preserve"> </w:t>
      </w:r>
      <w:r w:rsidRPr="005D41BD">
        <w:rPr>
          <w:rFonts w:ascii="Trebuchet MS" w:hAnsi="Trebuchet MS"/>
          <w:sz w:val="24"/>
          <w:szCs w:val="24"/>
        </w:rPr>
        <w:t>reglementează unele măsuri în domeniul fondurilor europene având drept scop</w:t>
      </w:r>
      <w:r w:rsidR="00CB48FD">
        <w:rPr>
          <w:rFonts w:ascii="Trebuchet MS" w:hAnsi="Trebuchet MS"/>
          <w:sz w:val="24"/>
          <w:szCs w:val="24"/>
        </w:rPr>
        <w:t xml:space="preserve"> a</w:t>
      </w:r>
      <w:r w:rsidRPr="0073042E">
        <w:rPr>
          <w:rFonts w:ascii="Trebuchet MS" w:hAnsi="Trebuchet MS"/>
          <w:sz w:val="24"/>
          <w:szCs w:val="24"/>
        </w:rPr>
        <w:t>sigurarea surselor de finanțare pentru implementarea proiectelor de infrastructură fazate din perioada de programare 2007-2013</w:t>
      </w:r>
      <w:r w:rsidR="00CB48FD">
        <w:rPr>
          <w:rFonts w:ascii="Trebuchet MS" w:hAnsi="Trebuchet MS"/>
          <w:sz w:val="24"/>
          <w:szCs w:val="24"/>
        </w:rPr>
        <w:t>.</w:t>
      </w:r>
    </w:p>
    <w:p w14:paraId="7F502428" w14:textId="77777777" w:rsidR="00446404" w:rsidRDefault="004C6800" w:rsidP="004C6800">
      <w:pPr>
        <w:ind w:firstLine="720"/>
        <w:jc w:val="both"/>
        <w:rPr>
          <w:rFonts w:ascii="Trebuchet MS" w:hAnsi="Trebuchet MS"/>
          <w:sz w:val="24"/>
          <w:szCs w:val="24"/>
        </w:rPr>
      </w:pPr>
      <w:r w:rsidRPr="004E07F7">
        <w:rPr>
          <w:rFonts w:ascii="Trebuchet MS" w:hAnsi="Trebuchet MS"/>
          <w:b/>
          <w:sz w:val="24"/>
          <w:szCs w:val="24"/>
        </w:rPr>
        <w:t xml:space="preserve">Art. </w:t>
      </w:r>
      <w:r w:rsidR="00CB48FD">
        <w:rPr>
          <w:rFonts w:ascii="Trebuchet MS" w:hAnsi="Trebuchet MS"/>
          <w:b/>
          <w:sz w:val="24"/>
          <w:szCs w:val="24"/>
        </w:rPr>
        <w:t>2</w:t>
      </w:r>
      <w:r w:rsidR="00CB48FD" w:rsidRPr="004E07F7">
        <w:rPr>
          <w:rFonts w:ascii="Trebuchet MS" w:hAnsi="Trebuchet MS"/>
          <w:b/>
          <w:sz w:val="24"/>
          <w:szCs w:val="24"/>
        </w:rPr>
        <w:t xml:space="preserve"> </w:t>
      </w:r>
      <w:r w:rsidRPr="004E07F7">
        <w:rPr>
          <w:rFonts w:ascii="Trebuchet MS" w:hAnsi="Trebuchet MS"/>
          <w:b/>
          <w:sz w:val="24"/>
          <w:szCs w:val="24"/>
        </w:rPr>
        <w:t xml:space="preserve">– </w:t>
      </w:r>
      <w:r w:rsidRPr="004E07F7">
        <w:rPr>
          <w:rFonts w:ascii="Trebuchet MS" w:hAnsi="Trebuchet MS"/>
          <w:sz w:val="24"/>
          <w:szCs w:val="24"/>
        </w:rPr>
        <w:t xml:space="preserve">(1) Prin </w:t>
      </w:r>
      <w:r w:rsidR="00446404">
        <w:rPr>
          <w:rFonts w:ascii="Trebuchet MS" w:hAnsi="Trebuchet MS"/>
          <w:sz w:val="24"/>
          <w:szCs w:val="24"/>
        </w:rPr>
        <w:t xml:space="preserve">derogare </w:t>
      </w:r>
      <w:r w:rsidRPr="004E07F7">
        <w:rPr>
          <w:rFonts w:ascii="Trebuchet MS" w:hAnsi="Trebuchet MS"/>
          <w:sz w:val="24"/>
          <w:szCs w:val="24"/>
        </w:rPr>
        <w:t xml:space="preserve">de la prevederile art. 12 alin. (3) din </w:t>
      </w:r>
      <w:r w:rsidR="00B44DE4" w:rsidRPr="004E07F7">
        <w:rPr>
          <w:rFonts w:ascii="Trebuchet MS" w:hAnsi="Trebuchet MS"/>
          <w:sz w:val="24"/>
          <w:szCs w:val="24"/>
        </w:rPr>
        <w:t>Ordonan</w:t>
      </w:r>
      <w:r w:rsidR="00A63739" w:rsidRPr="004E07F7">
        <w:rPr>
          <w:rFonts w:ascii="Trebuchet MS" w:hAnsi="Trebuchet MS"/>
          <w:sz w:val="24"/>
          <w:szCs w:val="24"/>
        </w:rPr>
        <w:t>ț</w:t>
      </w:r>
      <w:r w:rsidR="00B44DE4" w:rsidRPr="004E07F7">
        <w:rPr>
          <w:rFonts w:ascii="Trebuchet MS" w:hAnsi="Trebuchet MS"/>
          <w:sz w:val="24"/>
          <w:szCs w:val="24"/>
        </w:rPr>
        <w:t>a de urgen</w:t>
      </w:r>
      <w:r w:rsidR="00A63739" w:rsidRPr="004E07F7">
        <w:rPr>
          <w:rFonts w:ascii="Trebuchet MS" w:hAnsi="Trebuchet MS"/>
          <w:sz w:val="24"/>
          <w:szCs w:val="24"/>
        </w:rPr>
        <w:t>ță</w:t>
      </w:r>
      <w:r w:rsidR="00B44DE4" w:rsidRPr="004E07F7">
        <w:rPr>
          <w:rFonts w:ascii="Trebuchet MS" w:hAnsi="Trebuchet MS"/>
          <w:sz w:val="24"/>
          <w:szCs w:val="24"/>
        </w:rPr>
        <w:t xml:space="preserve"> a Guvernului nr. 40/2015 privind gestionarea financiar</w:t>
      </w:r>
      <w:r w:rsidR="00A63739" w:rsidRPr="004E07F7">
        <w:rPr>
          <w:rFonts w:ascii="Trebuchet MS" w:hAnsi="Trebuchet MS"/>
          <w:sz w:val="24"/>
          <w:szCs w:val="24"/>
        </w:rPr>
        <w:t>ă</w:t>
      </w:r>
      <w:r w:rsidR="00B44DE4" w:rsidRPr="004E07F7">
        <w:rPr>
          <w:rFonts w:ascii="Trebuchet MS" w:hAnsi="Trebuchet MS"/>
          <w:sz w:val="24"/>
          <w:szCs w:val="24"/>
        </w:rPr>
        <w:t xml:space="preserve"> a fondurilor europene </w:t>
      </w:r>
    </w:p>
    <w:p w14:paraId="3F0A0AA1" w14:textId="77777777" w:rsidR="00446404" w:rsidRDefault="00446404" w:rsidP="004C6800">
      <w:pPr>
        <w:ind w:firstLine="720"/>
        <w:jc w:val="both"/>
        <w:rPr>
          <w:rFonts w:ascii="Trebuchet MS" w:hAnsi="Trebuchet MS"/>
          <w:sz w:val="24"/>
          <w:szCs w:val="24"/>
        </w:rPr>
      </w:pPr>
    </w:p>
    <w:p w14:paraId="54BC9F1B" w14:textId="77777777" w:rsidR="00446404" w:rsidRDefault="00446404" w:rsidP="004C6800">
      <w:pPr>
        <w:ind w:firstLine="720"/>
        <w:jc w:val="both"/>
        <w:rPr>
          <w:rFonts w:ascii="Trebuchet MS" w:hAnsi="Trebuchet MS"/>
          <w:sz w:val="24"/>
          <w:szCs w:val="24"/>
        </w:rPr>
      </w:pPr>
    </w:p>
    <w:p w14:paraId="5AD7FD51" w14:textId="39C2B257" w:rsidR="00602388" w:rsidRDefault="00B44DE4" w:rsidP="00446404">
      <w:pPr>
        <w:jc w:val="both"/>
        <w:rPr>
          <w:rFonts w:ascii="Trebuchet MS" w:hAnsi="Trebuchet MS"/>
          <w:sz w:val="24"/>
          <w:szCs w:val="24"/>
        </w:rPr>
      </w:pPr>
      <w:r w:rsidRPr="004E07F7">
        <w:rPr>
          <w:rFonts w:ascii="Trebuchet MS" w:hAnsi="Trebuchet MS"/>
          <w:sz w:val="24"/>
          <w:szCs w:val="24"/>
        </w:rPr>
        <w:t>pentru perioada de programare 2014-2020, publicat</w:t>
      </w:r>
      <w:r w:rsidR="00A63739" w:rsidRPr="004E07F7">
        <w:rPr>
          <w:rFonts w:ascii="Trebuchet MS" w:hAnsi="Trebuchet MS"/>
          <w:sz w:val="24"/>
          <w:szCs w:val="24"/>
        </w:rPr>
        <w:t>ă</w:t>
      </w:r>
      <w:r w:rsidRPr="004E07F7">
        <w:rPr>
          <w:rFonts w:ascii="Trebuchet MS" w:hAnsi="Trebuchet MS"/>
          <w:sz w:val="24"/>
          <w:szCs w:val="24"/>
        </w:rPr>
        <w:t xml:space="preserve"> </w:t>
      </w:r>
      <w:r w:rsidR="00A63739" w:rsidRPr="004E07F7">
        <w:rPr>
          <w:rFonts w:ascii="Trebuchet MS" w:hAnsi="Trebuchet MS"/>
          <w:sz w:val="24"/>
          <w:szCs w:val="24"/>
        </w:rPr>
        <w:t>î</w:t>
      </w:r>
      <w:r w:rsidRPr="004E07F7">
        <w:rPr>
          <w:rFonts w:ascii="Trebuchet MS" w:hAnsi="Trebuchet MS"/>
          <w:sz w:val="24"/>
          <w:szCs w:val="24"/>
        </w:rPr>
        <w:t>n Monitorul Oficial al Rom</w:t>
      </w:r>
      <w:r w:rsidR="00A63739" w:rsidRPr="004E07F7">
        <w:rPr>
          <w:rFonts w:ascii="Trebuchet MS" w:hAnsi="Trebuchet MS"/>
          <w:sz w:val="24"/>
          <w:szCs w:val="24"/>
        </w:rPr>
        <w:t>â</w:t>
      </w:r>
      <w:r w:rsidRPr="004E07F7">
        <w:rPr>
          <w:rFonts w:ascii="Trebuchet MS" w:hAnsi="Trebuchet MS"/>
          <w:sz w:val="24"/>
          <w:szCs w:val="24"/>
        </w:rPr>
        <w:t>niei, Partea I nr. 746 din 16 octombrie 2015, aprobat</w:t>
      </w:r>
      <w:r w:rsidR="00A63739" w:rsidRPr="004E07F7">
        <w:rPr>
          <w:rFonts w:ascii="Trebuchet MS" w:hAnsi="Trebuchet MS"/>
          <w:sz w:val="24"/>
          <w:szCs w:val="24"/>
        </w:rPr>
        <w:t>ă</w:t>
      </w:r>
      <w:r w:rsidRPr="004E07F7">
        <w:rPr>
          <w:rFonts w:ascii="Trebuchet MS" w:hAnsi="Trebuchet MS"/>
          <w:sz w:val="24"/>
          <w:szCs w:val="24"/>
        </w:rPr>
        <w:t xml:space="preserve"> cu modific</w:t>
      </w:r>
      <w:r w:rsidR="00A63739" w:rsidRPr="004E07F7">
        <w:rPr>
          <w:rFonts w:ascii="Trebuchet MS" w:hAnsi="Trebuchet MS"/>
          <w:sz w:val="24"/>
          <w:szCs w:val="24"/>
        </w:rPr>
        <w:t>ă</w:t>
      </w:r>
      <w:r w:rsidRPr="004E07F7">
        <w:rPr>
          <w:rFonts w:ascii="Trebuchet MS" w:hAnsi="Trebuchet MS"/>
          <w:sz w:val="24"/>
          <w:szCs w:val="24"/>
        </w:rPr>
        <w:t xml:space="preserve">ri </w:t>
      </w:r>
      <w:r w:rsidR="00A63739" w:rsidRPr="004E07F7">
        <w:rPr>
          <w:rFonts w:ascii="Trebuchet MS" w:hAnsi="Trebuchet MS"/>
          <w:sz w:val="24"/>
          <w:szCs w:val="24"/>
        </w:rPr>
        <w:t>ș</w:t>
      </w:r>
      <w:r w:rsidRPr="004E07F7">
        <w:rPr>
          <w:rFonts w:ascii="Trebuchet MS" w:hAnsi="Trebuchet MS"/>
          <w:sz w:val="24"/>
          <w:szCs w:val="24"/>
        </w:rPr>
        <w:t>i complet</w:t>
      </w:r>
      <w:r w:rsidR="00A63739" w:rsidRPr="004E07F7">
        <w:rPr>
          <w:rFonts w:ascii="Trebuchet MS" w:hAnsi="Trebuchet MS"/>
          <w:sz w:val="24"/>
          <w:szCs w:val="24"/>
        </w:rPr>
        <w:t>ă</w:t>
      </w:r>
      <w:r w:rsidRPr="004E07F7">
        <w:rPr>
          <w:rFonts w:ascii="Trebuchet MS" w:hAnsi="Trebuchet MS"/>
          <w:sz w:val="24"/>
          <w:szCs w:val="24"/>
        </w:rPr>
        <w:t xml:space="preserve">ri prin Legea </w:t>
      </w:r>
    </w:p>
    <w:p w14:paraId="20FC6A4D" w14:textId="3DAE17E8" w:rsidR="004C6800" w:rsidRPr="004E07F7" w:rsidRDefault="00B44DE4" w:rsidP="00602388">
      <w:pPr>
        <w:jc w:val="both"/>
        <w:rPr>
          <w:rFonts w:ascii="Trebuchet MS" w:hAnsi="Trebuchet MS"/>
          <w:sz w:val="24"/>
          <w:szCs w:val="24"/>
        </w:rPr>
      </w:pPr>
      <w:r w:rsidRPr="004E07F7">
        <w:rPr>
          <w:rFonts w:ascii="Trebuchet MS" w:hAnsi="Trebuchet MS"/>
          <w:sz w:val="24"/>
          <w:szCs w:val="24"/>
        </w:rPr>
        <w:t>nr. 105/2016, cu modific</w:t>
      </w:r>
      <w:r w:rsidR="00A63739" w:rsidRPr="004E07F7">
        <w:rPr>
          <w:rFonts w:ascii="Trebuchet MS" w:hAnsi="Trebuchet MS"/>
          <w:sz w:val="24"/>
          <w:szCs w:val="24"/>
        </w:rPr>
        <w:t>ă</w:t>
      </w:r>
      <w:r w:rsidRPr="004E07F7">
        <w:rPr>
          <w:rFonts w:ascii="Trebuchet MS" w:hAnsi="Trebuchet MS"/>
          <w:sz w:val="24"/>
          <w:szCs w:val="24"/>
        </w:rPr>
        <w:t xml:space="preserve">rile </w:t>
      </w:r>
      <w:r w:rsidR="00A63739" w:rsidRPr="004E07F7">
        <w:rPr>
          <w:rFonts w:ascii="Trebuchet MS" w:hAnsi="Trebuchet MS"/>
          <w:sz w:val="24"/>
          <w:szCs w:val="24"/>
        </w:rPr>
        <w:t>ș</w:t>
      </w:r>
      <w:r w:rsidRPr="004E07F7">
        <w:rPr>
          <w:rFonts w:ascii="Trebuchet MS" w:hAnsi="Trebuchet MS"/>
          <w:sz w:val="24"/>
          <w:szCs w:val="24"/>
        </w:rPr>
        <w:t>i complet</w:t>
      </w:r>
      <w:r w:rsidR="00A63739" w:rsidRPr="004E07F7">
        <w:rPr>
          <w:rFonts w:ascii="Trebuchet MS" w:hAnsi="Trebuchet MS"/>
          <w:sz w:val="24"/>
          <w:szCs w:val="24"/>
        </w:rPr>
        <w:t>ă</w:t>
      </w:r>
      <w:r w:rsidRPr="004E07F7">
        <w:rPr>
          <w:rFonts w:ascii="Trebuchet MS" w:hAnsi="Trebuchet MS"/>
          <w:sz w:val="24"/>
          <w:szCs w:val="24"/>
        </w:rPr>
        <w:t>rile ulterioare</w:t>
      </w:r>
      <w:r w:rsidR="004C6800" w:rsidRPr="004E07F7">
        <w:rPr>
          <w:rFonts w:ascii="Trebuchet MS" w:hAnsi="Trebuchet MS"/>
          <w:sz w:val="24"/>
          <w:szCs w:val="24"/>
        </w:rPr>
        <w:t>, din fondurile prevăzute în bugetul Ministerului Fondurilor Europene, cu rol de autoritate de management pentru Programul Operațional Infrastructură Mare, în calitate de ordonator principal de credite, se asigură și sumele necesare pentru continuarea și finalizarea proiectelor a căror fază a doua a fost finanțată din fondurile Uniunii Europene aferente perioadei de programare 2014 - 2020, în concordanță cu documentele programatice și cu prevederile contractelor de finanțare încheiate cu beneficiarii.</w:t>
      </w:r>
    </w:p>
    <w:p w14:paraId="0E86C406" w14:textId="19455734" w:rsidR="004C6800" w:rsidRPr="004E07F7" w:rsidRDefault="004C6800" w:rsidP="004C6800">
      <w:pPr>
        <w:jc w:val="both"/>
        <w:rPr>
          <w:rFonts w:ascii="Trebuchet MS" w:hAnsi="Trebuchet MS"/>
          <w:sz w:val="24"/>
          <w:szCs w:val="24"/>
        </w:rPr>
      </w:pPr>
      <w:r w:rsidRPr="004E07F7">
        <w:rPr>
          <w:rFonts w:ascii="Trebuchet MS" w:hAnsi="Trebuchet MS"/>
          <w:sz w:val="24"/>
          <w:szCs w:val="24"/>
        </w:rPr>
        <w:tab/>
        <w:t>(2) Lista proiectelor cărora li se aplică prevederile alin. (1) se aprobă prin  ordin al ministrului fondurilor europene și al ministrului finanțelor publice.</w:t>
      </w:r>
    </w:p>
    <w:p w14:paraId="631AC88F" w14:textId="6200C4CF" w:rsidR="004C6800" w:rsidRPr="0073042E" w:rsidRDefault="004C6800" w:rsidP="004C6800">
      <w:pPr>
        <w:ind w:firstLine="720"/>
        <w:jc w:val="both"/>
        <w:rPr>
          <w:rFonts w:ascii="Trebuchet MS" w:hAnsi="Trebuchet MS"/>
          <w:sz w:val="24"/>
          <w:szCs w:val="24"/>
        </w:rPr>
      </w:pPr>
      <w:r w:rsidRPr="0073042E">
        <w:rPr>
          <w:rFonts w:ascii="Trebuchet MS" w:hAnsi="Trebuchet MS"/>
          <w:sz w:val="24"/>
          <w:szCs w:val="24"/>
        </w:rPr>
        <w:t>(3) Sumele alocate potrivit alin. (</w:t>
      </w:r>
      <w:r w:rsidR="007D61F2" w:rsidRPr="0073042E">
        <w:rPr>
          <w:rFonts w:ascii="Trebuchet MS" w:hAnsi="Trebuchet MS"/>
          <w:sz w:val="24"/>
          <w:szCs w:val="24"/>
        </w:rPr>
        <w:t>1</w:t>
      </w:r>
      <w:r w:rsidRPr="0073042E">
        <w:rPr>
          <w:rFonts w:ascii="Trebuchet MS" w:hAnsi="Trebuchet MS"/>
          <w:sz w:val="24"/>
          <w:szCs w:val="24"/>
        </w:rPr>
        <w:t>), pentru proiectele fazate incluse în lista prevăzută la alin. (2) se utilizează pentru</w:t>
      </w:r>
      <w:r w:rsidR="00446404">
        <w:rPr>
          <w:rFonts w:ascii="Trebuchet MS" w:hAnsi="Trebuchet MS"/>
          <w:sz w:val="24"/>
          <w:szCs w:val="24"/>
        </w:rPr>
        <w:t xml:space="preserve"> suportarea următoarelor categorii de costuri și cheltuieli</w:t>
      </w:r>
      <w:r w:rsidRPr="0073042E">
        <w:rPr>
          <w:rFonts w:ascii="Trebuchet MS" w:hAnsi="Trebuchet MS"/>
          <w:sz w:val="24"/>
          <w:szCs w:val="24"/>
        </w:rPr>
        <w:t>:</w:t>
      </w:r>
    </w:p>
    <w:p w14:paraId="158D0080" w14:textId="77777777" w:rsidR="004C6800" w:rsidRPr="0073042E" w:rsidRDefault="004C6800" w:rsidP="004C6800">
      <w:pPr>
        <w:ind w:firstLine="720"/>
        <w:jc w:val="both"/>
        <w:rPr>
          <w:rFonts w:ascii="Trebuchet MS" w:hAnsi="Trebuchet MS"/>
          <w:sz w:val="24"/>
          <w:szCs w:val="24"/>
        </w:rPr>
      </w:pPr>
      <w:r w:rsidRPr="0073042E">
        <w:rPr>
          <w:rFonts w:ascii="Trebuchet MS" w:hAnsi="Trebuchet MS"/>
          <w:color w:val="000000" w:themeColor="text1"/>
          <w:sz w:val="24"/>
          <w:szCs w:val="24"/>
        </w:rPr>
        <w:t xml:space="preserve">a) </w:t>
      </w:r>
      <w:r w:rsidRPr="0073042E">
        <w:rPr>
          <w:rFonts w:ascii="Trebuchet MS" w:hAnsi="Trebuchet MS"/>
          <w:sz w:val="24"/>
          <w:szCs w:val="24"/>
        </w:rPr>
        <w:t>costuri aferente finalizării investiției pentru contractele încheiate între beneficiari și furnizorii de produse, prestatorii de servicii și executanții de lucrări, cu care aceștia au încheiat contracte, precum și costuri legate de relansarea procesului de achiziție, în vederea atingerii obiectivelor proiectelor, în baza unei justificări întemeiate;</w:t>
      </w:r>
    </w:p>
    <w:p w14:paraId="5D58ED37" w14:textId="77777777" w:rsidR="004C6800" w:rsidRPr="0073042E" w:rsidRDefault="004C6800" w:rsidP="004C6800">
      <w:pPr>
        <w:ind w:firstLine="720"/>
        <w:jc w:val="both"/>
        <w:rPr>
          <w:rFonts w:ascii="Trebuchet MS" w:hAnsi="Trebuchet MS"/>
          <w:sz w:val="24"/>
          <w:szCs w:val="24"/>
        </w:rPr>
      </w:pPr>
      <w:r w:rsidRPr="0073042E">
        <w:rPr>
          <w:rFonts w:ascii="Trebuchet MS" w:hAnsi="Trebuchet MS"/>
          <w:sz w:val="24"/>
          <w:szCs w:val="24"/>
        </w:rPr>
        <w:t>b) finanțarea costurilor suplimentare necesare semnării contractelor, ca urmare a depășirii bugetelor alocate inițial;</w:t>
      </w:r>
    </w:p>
    <w:p w14:paraId="37913218" w14:textId="051C1CF1" w:rsidR="004C6800" w:rsidRPr="0073042E" w:rsidRDefault="004C6800" w:rsidP="004C6800">
      <w:pPr>
        <w:ind w:firstLine="720"/>
        <w:jc w:val="both"/>
        <w:rPr>
          <w:rFonts w:ascii="Trebuchet MS" w:hAnsi="Trebuchet MS"/>
          <w:sz w:val="24"/>
          <w:szCs w:val="24"/>
        </w:rPr>
      </w:pPr>
      <w:r w:rsidRPr="0073042E">
        <w:rPr>
          <w:rFonts w:ascii="Trebuchet MS" w:hAnsi="Trebuchet MS"/>
          <w:sz w:val="24"/>
          <w:szCs w:val="24"/>
        </w:rPr>
        <w:t xml:space="preserve">c) pretenții financiare ale </w:t>
      </w:r>
      <w:r w:rsidR="00446404">
        <w:rPr>
          <w:rFonts w:ascii="Trebuchet MS" w:hAnsi="Trebuchet MS"/>
          <w:sz w:val="24"/>
          <w:szCs w:val="24"/>
        </w:rPr>
        <w:t xml:space="preserve">operatorilor economici </w:t>
      </w:r>
      <w:r w:rsidRPr="0073042E">
        <w:rPr>
          <w:rFonts w:ascii="Trebuchet MS" w:hAnsi="Trebuchet MS"/>
          <w:sz w:val="24"/>
          <w:szCs w:val="24"/>
        </w:rPr>
        <w:t>contracta</w:t>
      </w:r>
      <w:r w:rsidR="00446404">
        <w:rPr>
          <w:rFonts w:ascii="Trebuchet MS" w:hAnsi="Trebuchet MS"/>
          <w:sz w:val="24"/>
          <w:szCs w:val="24"/>
        </w:rPr>
        <w:t xml:space="preserve">ți </w:t>
      </w:r>
      <w:r w:rsidRPr="0073042E">
        <w:rPr>
          <w:rFonts w:ascii="Trebuchet MS" w:hAnsi="Trebuchet MS"/>
          <w:sz w:val="24"/>
          <w:szCs w:val="24"/>
        </w:rPr>
        <w:t>conform prevederilor contractuale, aprobate/acceptate în prealabil de autoritatea contractantă și/sau stabilite de comisia de adjudecare a disputelor, de instanțele de arbitraj și/sau de judecată;</w:t>
      </w:r>
    </w:p>
    <w:p w14:paraId="583B97C3" w14:textId="2B6E9F9F" w:rsidR="004C6800" w:rsidRPr="0073042E" w:rsidRDefault="004C6800" w:rsidP="004C6800">
      <w:pPr>
        <w:ind w:firstLine="720"/>
        <w:jc w:val="both"/>
        <w:rPr>
          <w:rFonts w:ascii="Trebuchet MS" w:hAnsi="Trebuchet MS"/>
          <w:sz w:val="24"/>
          <w:szCs w:val="24"/>
        </w:rPr>
      </w:pPr>
      <w:r w:rsidRPr="0073042E">
        <w:rPr>
          <w:rFonts w:ascii="Trebuchet MS" w:hAnsi="Trebuchet MS"/>
          <w:sz w:val="24"/>
          <w:szCs w:val="24"/>
        </w:rPr>
        <w:t xml:space="preserve">d) costuri suplimentare necesare finalizării lucrărilor din motive neimputabile contractorului și beneficiarului, </w:t>
      </w:r>
      <w:r w:rsidR="00446404">
        <w:rPr>
          <w:rFonts w:ascii="Trebuchet MS" w:hAnsi="Trebuchet MS"/>
          <w:sz w:val="24"/>
          <w:szCs w:val="24"/>
        </w:rPr>
        <w:t>în baza unei justificări prealabile întemeiate</w:t>
      </w:r>
      <w:r w:rsidRPr="0073042E">
        <w:rPr>
          <w:rFonts w:ascii="Trebuchet MS" w:hAnsi="Trebuchet MS"/>
          <w:sz w:val="24"/>
          <w:szCs w:val="24"/>
        </w:rPr>
        <w:t>;</w:t>
      </w:r>
    </w:p>
    <w:p w14:paraId="0139F3E7" w14:textId="77777777" w:rsidR="004C6800" w:rsidRPr="0073042E" w:rsidRDefault="004C6800" w:rsidP="004C6800">
      <w:pPr>
        <w:ind w:firstLine="720"/>
        <w:jc w:val="both"/>
        <w:rPr>
          <w:rFonts w:ascii="Trebuchet MS" w:hAnsi="Trebuchet MS"/>
          <w:sz w:val="24"/>
          <w:szCs w:val="24"/>
        </w:rPr>
      </w:pPr>
      <w:r w:rsidRPr="0073042E">
        <w:rPr>
          <w:rFonts w:ascii="Trebuchet MS" w:hAnsi="Trebuchet MS"/>
          <w:sz w:val="24"/>
          <w:szCs w:val="24"/>
        </w:rPr>
        <w:t>e) costurile de asistență și expertiză juridică și tehnică pentru arbitraj, procedura de soluționare a disputelor existente între părți și/sau judecată;</w:t>
      </w:r>
    </w:p>
    <w:p w14:paraId="274E9327" w14:textId="41EBEC36" w:rsidR="004C6800" w:rsidRPr="0073042E" w:rsidRDefault="004C6800" w:rsidP="004C6800">
      <w:pPr>
        <w:ind w:firstLine="720"/>
        <w:jc w:val="both"/>
        <w:rPr>
          <w:rFonts w:ascii="Trebuchet MS" w:hAnsi="Trebuchet MS"/>
          <w:sz w:val="24"/>
          <w:szCs w:val="24"/>
        </w:rPr>
      </w:pPr>
      <w:r w:rsidRPr="0073042E">
        <w:rPr>
          <w:rFonts w:ascii="Trebuchet MS" w:hAnsi="Trebuchet MS"/>
          <w:sz w:val="24"/>
          <w:szCs w:val="24"/>
        </w:rPr>
        <w:t>f) suplimentarea bugetelor contractelor de asistență tehnică și supervizare pentru atingerea obiectivelor proiectelor, din motive neimputabile contractorilor respectivi și beneficiarului, de la caz la caz,</w:t>
      </w:r>
      <w:r w:rsidR="00446404" w:rsidRPr="00446404">
        <w:t xml:space="preserve"> </w:t>
      </w:r>
      <w:r w:rsidR="00446404" w:rsidRPr="00446404">
        <w:rPr>
          <w:rFonts w:ascii="Trebuchet MS" w:hAnsi="Trebuchet MS"/>
          <w:sz w:val="24"/>
          <w:szCs w:val="24"/>
        </w:rPr>
        <w:t>în baza unei justificări prealabile întemeiate</w:t>
      </w:r>
      <w:r w:rsidRPr="0073042E">
        <w:rPr>
          <w:rFonts w:ascii="Trebuchet MS" w:hAnsi="Trebuchet MS"/>
          <w:sz w:val="24"/>
          <w:szCs w:val="24"/>
        </w:rPr>
        <w:t>;</w:t>
      </w:r>
    </w:p>
    <w:p w14:paraId="0C6FF56C" w14:textId="77777777" w:rsidR="004C6800" w:rsidRPr="0073042E" w:rsidRDefault="004C6800" w:rsidP="004C6800">
      <w:pPr>
        <w:ind w:firstLine="720"/>
        <w:jc w:val="both"/>
        <w:rPr>
          <w:rFonts w:ascii="Trebuchet MS" w:hAnsi="Trebuchet MS"/>
          <w:sz w:val="24"/>
          <w:szCs w:val="24"/>
        </w:rPr>
      </w:pPr>
      <w:r w:rsidRPr="0073042E">
        <w:rPr>
          <w:rFonts w:ascii="Trebuchet MS" w:hAnsi="Trebuchet MS"/>
          <w:sz w:val="24"/>
          <w:szCs w:val="24"/>
        </w:rPr>
        <w:t>g) cheltuieli neeligibile declarate de misiunile de audit/verificare, care nu sunt imputabile beneficiarilor;</w:t>
      </w:r>
    </w:p>
    <w:p w14:paraId="3E26DC55" w14:textId="77777777" w:rsidR="004C6800" w:rsidRPr="0073042E" w:rsidRDefault="004C6800" w:rsidP="004C6800">
      <w:pPr>
        <w:ind w:firstLine="720"/>
        <w:jc w:val="both"/>
        <w:rPr>
          <w:rFonts w:ascii="Trebuchet MS" w:hAnsi="Trebuchet MS"/>
          <w:sz w:val="24"/>
          <w:szCs w:val="24"/>
        </w:rPr>
      </w:pPr>
      <w:r w:rsidRPr="0073042E">
        <w:rPr>
          <w:rFonts w:ascii="Trebuchet MS" w:hAnsi="Trebuchet MS"/>
          <w:sz w:val="24"/>
          <w:szCs w:val="24"/>
        </w:rPr>
        <w:t>h) alte sume necesare continuării și finalizării proiectelor fazate finanțate din fondurile Uniunii Europene aferente perioadei de programare 2014-2020.</w:t>
      </w:r>
    </w:p>
    <w:p w14:paraId="73DF6B86" w14:textId="0FAB59B4" w:rsidR="004C6800" w:rsidRPr="0073042E" w:rsidRDefault="004C6800" w:rsidP="004C6800">
      <w:pPr>
        <w:ind w:firstLine="709"/>
        <w:jc w:val="both"/>
        <w:rPr>
          <w:rFonts w:ascii="Trebuchet MS" w:hAnsi="Trebuchet MS"/>
          <w:sz w:val="24"/>
          <w:szCs w:val="24"/>
        </w:rPr>
      </w:pPr>
      <w:r w:rsidRPr="0073042E">
        <w:rPr>
          <w:rFonts w:ascii="Trebuchet MS" w:hAnsi="Trebuchet MS"/>
          <w:b/>
          <w:sz w:val="24"/>
          <w:szCs w:val="24"/>
        </w:rPr>
        <w:t xml:space="preserve">Art. 3 – </w:t>
      </w:r>
      <w:r w:rsidRPr="0073042E">
        <w:rPr>
          <w:rFonts w:ascii="Trebuchet MS" w:hAnsi="Trebuchet MS"/>
          <w:sz w:val="24"/>
          <w:szCs w:val="24"/>
        </w:rPr>
        <w:t>(1)</w:t>
      </w:r>
      <w:r w:rsidRPr="0073042E">
        <w:rPr>
          <w:rFonts w:ascii="Trebuchet MS" w:hAnsi="Trebuchet MS"/>
          <w:b/>
          <w:sz w:val="24"/>
          <w:szCs w:val="24"/>
        </w:rPr>
        <w:t xml:space="preserve"> </w:t>
      </w:r>
      <w:r w:rsidRPr="0073042E">
        <w:rPr>
          <w:rFonts w:ascii="Trebuchet MS" w:hAnsi="Trebuchet MS"/>
          <w:sz w:val="24"/>
          <w:szCs w:val="24"/>
        </w:rPr>
        <w:t xml:space="preserve">Alocarea sumelor prevăzute la art. 2 </w:t>
      </w:r>
      <w:r w:rsidR="00BB53E5">
        <w:rPr>
          <w:rFonts w:ascii="Trebuchet MS" w:hAnsi="Trebuchet MS"/>
          <w:sz w:val="24"/>
          <w:szCs w:val="24"/>
        </w:rPr>
        <w:t xml:space="preserve">alin. (1) </w:t>
      </w:r>
      <w:r w:rsidRPr="0073042E">
        <w:rPr>
          <w:rFonts w:ascii="Trebuchet MS" w:hAnsi="Trebuchet MS"/>
          <w:sz w:val="24"/>
          <w:szCs w:val="24"/>
        </w:rPr>
        <w:t>în bugetul Ministerului Fondurilor Europene, în calitate de Autoritate de Management pentru Programul Operațional Infrastructura Mare, se realizează prin virări de credite de angajament și/sau bugetare de la celelalte titluri de cheltuieli din cadrul aceluiași capitol bugetar sau de la alte capitole din cadrul aceluiași buget, după caz, în cursul întregului an. Sumele alocate în acest scop nu pot fi realocate pentru alte destinații;</w:t>
      </w:r>
    </w:p>
    <w:p w14:paraId="5D2CF681" w14:textId="44C2A91E" w:rsidR="004C6800" w:rsidRDefault="004C6800" w:rsidP="004C6800">
      <w:pPr>
        <w:ind w:firstLine="720"/>
        <w:jc w:val="both"/>
        <w:rPr>
          <w:rFonts w:ascii="Trebuchet MS" w:hAnsi="Trebuchet MS"/>
          <w:sz w:val="24"/>
          <w:szCs w:val="24"/>
        </w:rPr>
      </w:pPr>
      <w:r w:rsidRPr="0073042E">
        <w:rPr>
          <w:rFonts w:ascii="Trebuchet MS" w:hAnsi="Trebuchet MS"/>
          <w:sz w:val="24"/>
          <w:szCs w:val="24"/>
        </w:rPr>
        <w:t>(</w:t>
      </w:r>
      <w:r w:rsidR="007D61F2" w:rsidRPr="0073042E">
        <w:rPr>
          <w:rFonts w:ascii="Trebuchet MS" w:hAnsi="Trebuchet MS"/>
          <w:sz w:val="24"/>
          <w:szCs w:val="24"/>
        </w:rPr>
        <w:t>2</w:t>
      </w:r>
      <w:r w:rsidRPr="0073042E">
        <w:rPr>
          <w:rFonts w:ascii="Trebuchet MS" w:hAnsi="Trebuchet MS"/>
          <w:sz w:val="24"/>
          <w:szCs w:val="24"/>
        </w:rPr>
        <w:t>) Sumele prevăzute la alin. (1) vor fi gestionate de către Autoritatea de Management a Programului Operațional Infrastructura Mare pentru finalizarea proiectelor fazate pentru a evita returnarea sumelor alocate din fonduri europene.</w:t>
      </w:r>
    </w:p>
    <w:p w14:paraId="1A25D6FC" w14:textId="2D4CEAA5" w:rsidR="00897C8E" w:rsidRPr="00602388" w:rsidRDefault="00897C8E" w:rsidP="00602388">
      <w:pPr>
        <w:ind w:right="-55" w:firstLine="720"/>
        <w:jc w:val="both"/>
        <w:rPr>
          <w:rFonts w:ascii="Trebuchet MS" w:hAnsi="Trebuchet MS"/>
          <w:sz w:val="24"/>
          <w:szCs w:val="24"/>
        </w:rPr>
      </w:pPr>
      <w:r w:rsidRPr="0073042E">
        <w:rPr>
          <w:rFonts w:ascii="Trebuchet MS" w:hAnsi="Trebuchet MS"/>
          <w:b/>
          <w:sz w:val="24"/>
          <w:szCs w:val="24"/>
        </w:rPr>
        <w:t xml:space="preserve"> </w:t>
      </w:r>
      <w:r w:rsidR="00602388" w:rsidRPr="00602388">
        <w:rPr>
          <w:rFonts w:ascii="Trebuchet MS" w:hAnsi="Trebuchet MS"/>
          <w:b/>
          <w:sz w:val="24"/>
          <w:szCs w:val="24"/>
        </w:rPr>
        <w:t>Art. 4</w:t>
      </w:r>
      <w:r w:rsidR="00EF7973" w:rsidRPr="00602388">
        <w:rPr>
          <w:rFonts w:ascii="Trebuchet MS" w:hAnsi="Trebuchet MS"/>
          <w:sz w:val="24"/>
          <w:szCs w:val="24"/>
        </w:rPr>
        <w:t xml:space="preserve"> - În termen de 30 de zile de la data intrării în vigoare a prezentei ordonanţe de urgenţă, </w:t>
      </w:r>
      <w:r w:rsidR="00A22CB3">
        <w:rPr>
          <w:rFonts w:ascii="Trebuchet MS" w:hAnsi="Trebuchet MS"/>
          <w:sz w:val="24"/>
          <w:szCs w:val="24"/>
        </w:rPr>
        <w:t xml:space="preserve">prin ordin al ministrului fondurilor europene și al </w:t>
      </w:r>
      <w:r w:rsidR="00EF7973" w:rsidRPr="00602388">
        <w:rPr>
          <w:rFonts w:ascii="Trebuchet MS" w:hAnsi="Trebuchet MS"/>
          <w:sz w:val="24"/>
          <w:szCs w:val="24"/>
        </w:rPr>
        <w:t>ministrului f</w:t>
      </w:r>
      <w:r w:rsidR="00A22CB3">
        <w:rPr>
          <w:rFonts w:ascii="Trebuchet MS" w:hAnsi="Trebuchet MS"/>
          <w:sz w:val="24"/>
          <w:szCs w:val="24"/>
        </w:rPr>
        <w:t>inanțelor publice, se aprobă normele de aplicare ale prezentei ordonanțe de urgență</w:t>
      </w:r>
      <w:r w:rsidR="00EF7973" w:rsidRPr="00602388">
        <w:rPr>
          <w:rFonts w:ascii="Trebuchet MS" w:hAnsi="Trebuchet MS"/>
          <w:sz w:val="24"/>
          <w:szCs w:val="24"/>
        </w:rPr>
        <w:t>.</w:t>
      </w:r>
    </w:p>
    <w:p w14:paraId="6B5494EC" w14:textId="6F6B27CD" w:rsidR="00497AB5" w:rsidRPr="00AA1267" w:rsidRDefault="00497AB5" w:rsidP="00897C8E">
      <w:pPr>
        <w:pStyle w:val="al"/>
        <w:spacing w:before="0" w:beforeAutospacing="0" w:after="0" w:afterAutospacing="0"/>
        <w:ind w:firstLine="705"/>
        <w:jc w:val="both"/>
        <w:rPr>
          <w:rFonts w:ascii="Trebuchet MS" w:hAnsi="Trebuchet MS"/>
          <w:b/>
          <w:sz w:val="16"/>
          <w:szCs w:val="16"/>
        </w:rPr>
      </w:pPr>
    </w:p>
    <w:p w14:paraId="7CE2DFA0" w14:textId="77777777" w:rsidR="00602388" w:rsidRPr="00A22CB3" w:rsidRDefault="00602388" w:rsidP="00897C8E">
      <w:pPr>
        <w:pStyle w:val="al"/>
        <w:spacing w:before="0" w:beforeAutospacing="0" w:after="0" w:afterAutospacing="0"/>
        <w:ind w:firstLine="705"/>
        <w:jc w:val="both"/>
        <w:rPr>
          <w:rFonts w:ascii="Trebuchet MS" w:hAnsi="Trebuchet MS"/>
          <w:b/>
          <w:sz w:val="8"/>
          <w:szCs w:val="8"/>
        </w:rPr>
      </w:pPr>
    </w:p>
    <w:tbl>
      <w:tblPr>
        <w:tblW w:w="14372" w:type="dxa"/>
        <w:tblLayout w:type="fixed"/>
        <w:tblLook w:val="0000" w:firstRow="0" w:lastRow="0" w:firstColumn="0" w:lastColumn="0" w:noHBand="0" w:noVBand="0"/>
      </w:tblPr>
      <w:tblGrid>
        <w:gridCol w:w="9498"/>
        <w:gridCol w:w="4874"/>
      </w:tblGrid>
      <w:tr w:rsidR="00897C8E" w:rsidRPr="0073042E" w14:paraId="36DFFE87" w14:textId="77777777" w:rsidTr="00EB111A">
        <w:tc>
          <w:tcPr>
            <w:tcW w:w="9498" w:type="dxa"/>
          </w:tcPr>
          <w:p w14:paraId="1D9011D1" w14:textId="50FA282A" w:rsidR="00897C8E" w:rsidRPr="0073042E" w:rsidRDefault="00FE51E7" w:rsidP="00EB111A">
            <w:pPr>
              <w:pStyle w:val="BodyText"/>
              <w:ind w:right="141"/>
              <w:rPr>
                <w:rFonts w:ascii="Trebuchet MS" w:hAnsi="Trebuchet MS"/>
                <w:b/>
                <w:caps/>
                <w:sz w:val="24"/>
                <w:szCs w:val="24"/>
                <w:lang w:val="ro-RO"/>
              </w:rPr>
            </w:pPr>
            <w:r w:rsidRPr="00EB111A">
              <w:rPr>
                <w:rFonts w:ascii="Trebuchet MS" w:hAnsi="Trebuchet MS"/>
                <w:sz w:val="24"/>
                <w:szCs w:val="24"/>
              </w:rPr>
              <w:t xml:space="preserve"> </w:t>
            </w:r>
          </w:p>
          <w:p w14:paraId="27722F9B" w14:textId="77777777" w:rsidR="00897C8E" w:rsidRPr="0073042E" w:rsidRDefault="00FE51E7">
            <w:pPr>
              <w:pStyle w:val="BodyText"/>
              <w:ind w:right="141"/>
              <w:jc w:val="center"/>
              <w:rPr>
                <w:rFonts w:ascii="Trebuchet MS" w:hAnsi="Trebuchet MS"/>
                <w:b/>
                <w:caps/>
                <w:sz w:val="24"/>
                <w:szCs w:val="24"/>
                <w:lang w:val="ro-RO"/>
              </w:rPr>
            </w:pPr>
            <w:r w:rsidRPr="0073042E">
              <w:rPr>
                <w:rFonts w:ascii="Trebuchet MS" w:hAnsi="Trebuchet MS"/>
                <w:b/>
                <w:caps/>
                <w:sz w:val="24"/>
                <w:szCs w:val="24"/>
                <w:lang w:val="ro-RO"/>
              </w:rPr>
              <w:t>Prim ministru</w:t>
            </w:r>
          </w:p>
          <w:p w14:paraId="2801342B" w14:textId="77777777" w:rsidR="00FE51E7" w:rsidRPr="0073042E" w:rsidRDefault="00FE51E7">
            <w:pPr>
              <w:pStyle w:val="BodyText"/>
              <w:ind w:right="141"/>
              <w:jc w:val="center"/>
              <w:rPr>
                <w:rFonts w:ascii="Trebuchet MS" w:hAnsi="Trebuchet MS"/>
                <w:b/>
                <w:caps/>
                <w:sz w:val="24"/>
                <w:szCs w:val="24"/>
                <w:lang w:val="ro-RO"/>
              </w:rPr>
            </w:pPr>
          </w:p>
          <w:p w14:paraId="3B08328D" w14:textId="513B2485" w:rsidR="00FE51E7" w:rsidRPr="0073042E" w:rsidRDefault="00FE51E7">
            <w:pPr>
              <w:pStyle w:val="BodyText"/>
              <w:ind w:right="141"/>
              <w:jc w:val="center"/>
              <w:rPr>
                <w:rFonts w:ascii="Trebuchet MS" w:hAnsi="Trebuchet MS"/>
                <w:b/>
                <w:caps/>
                <w:sz w:val="24"/>
                <w:szCs w:val="24"/>
                <w:lang w:val="ro-RO"/>
              </w:rPr>
            </w:pPr>
            <w:r w:rsidRPr="0073042E">
              <w:rPr>
                <w:rFonts w:ascii="Trebuchet MS" w:hAnsi="Trebuchet MS"/>
                <w:b/>
                <w:caps/>
                <w:sz w:val="24"/>
                <w:szCs w:val="24"/>
                <w:lang w:val="ro-RO"/>
              </w:rPr>
              <w:t>ludovic orban</w:t>
            </w:r>
          </w:p>
        </w:tc>
        <w:tc>
          <w:tcPr>
            <w:tcW w:w="4874" w:type="dxa"/>
          </w:tcPr>
          <w:p w14:paraId="44882AD5" w14:textId="77777777" w:rsidR="00897C8E" w:rsidRPr="0073042E" w:rsidRDefault="00897C8E" w:rsidP="00897C8E">
            <w:pPr>
              <w:pStyle w:val="BodyText"/>
              <w:ind w:right="141"/>
              <w:jc w:val="center"/>
              <w:rPr>
                <w:rFonts w:ascii="Trebuchet MS" w:hAnsi="Trebuchet MS"/>
                <w:b/>
                <w:caps/>
                <w:sz w:val="24"/>
                <w:szCs w:val="24"/>
                <w:lang w:val="ro-RO"/>
              </w:rPr>
            </w:pPr>
          </w:p>
        </w:tc>
      </w:tr>
    </w:tbl>
    <w:p w14:paraId="068602B7" w14:textId="77777777" w:rsidR="007A7689" w:rsidRPr="00C5596D" w:rsidRDefault="007A7689" w:rsidP="00C5596D">
      <w:pPr>
        <w:rPr>
          <w:sz w:val="2"/>
          <w:szCs w:val="2"/>
        </w:rPr>
      </w:pPr>
      <w:bookmarkStart w:id="0" w:name="_GoBack"/>
      <w:bookmarkEnd w:id="0"/>
    </w:p>
    <w:sectPr w:rsidR="007A7689" w:rsidRPr="00C5596D" w:rsidSect="00AA1267">
      <w:footerReference w:type="default" r:id="rId9"/>
      <w:pgSz w:w="11906" w:h="16838"/>
      <w:pgMar w:top="180" w:right="1274" w:bottom="99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3E20D1" w14:textId="77777777" w:rsidR="00FB2FFD" w:rsidRDefault="00FB2FFD" w:rsidP="00FC2BAF">
      <w:r>
        <w:separator/>
      </w:r>
    </w:p>
  </w:endnote>
  <w:endnote w:type="continuationSeparator" w:id="0">
    <w:p w14:paraId="6C920BCF" w14:textId="77777777" w:rsidR="00FB2FFD" w:rsidRDefault="00FB2FFD" w:rsidP="00FC2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Letter Gothic MT">
    <w:charset w:val="00"/>
    <w:family w:val="moder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imesNewRomanP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charset w:val="00"/>
    <w:family w:val="auto"/>
    <w:pitch w:val="variable"/>
  </w:font>
  <w:font w:name="Verdana">
    <w:panose1 w:val="020B0604030504040204"/>
    <w:charset w:val="00"/>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A2785" w14:textId="77777777" w:rsidR="00EF7973" w:rsidRDefault="00EF79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5FF03" w14:textId="77777777" w:rsidR="00FB2FFD" w:rsidRDefault="00FB2FFD" w:rsidP="00FC2BAF">
      <w:r>
        <w:separator/>
      </w:r>
    </w:p>
  </w:footnote>
  <w:footnote w:type="continuationSeparator" w:id="0">
    <w:p w14:paraId="354348D0" w14:textId="77777777" w:rsidR="00FB2FFD" w:rsidRDefault="00FB2FFD" w:rsidP="00FC2B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89250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15"/>
    <w:multiLevelType w:val="multilevel"/>
    <w:tmpl w:val="00000014"/>
    <w:lvl w:ilvl="0">
      <w:start w:val="1"/>
      <w:numFmt w:val="lowerLetter"/>
      <w:pStyle w:val="Articole"/>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1">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2">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3">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4">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5">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6">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7">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8">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abstractNum>
  <w:abstractNum w:abstractNumId="2" w15:restartNumberingAfterBreak="0">
    <w:nsid w:val="00C546C0"/>
    <w:multiLevelType w:val="hybridMultilevel"/>
    <w:tmpl w:val="CE9E1600"/>
    <w:lvl w:ilvl="0" w:tplc="0B38B2B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024007B1"/>
    <w:multiLevelType w:val="multilevel"/>
    <w:tmpl w:val="7BC477B4"/>
    <w:lvl w:ilvl="0">
      <w:start w:val="1"/>
      <w:numFmt w:val="lowerLetter"/>
      <w:lvlText w:val="%1)"/>
      <w:lvlJc w:val="left"/>
      <w:pPr>
        <w:ind w:left="1080" w:hanging="360"/>
      </w:pPr>
      <w:rPr>
        <w:rFonts w:ascii="Arial" w:eastAsia="Times New Roman"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5996DB6"/>
    <w:multiLevelType w:val="hybridMultilevel"/>
    <w:tmpl w:val="8B387DC8"/>
    <w:lvl w:ilvl="0" w:tplc="FEDCFDBA">
      <w:start w:val="1"/>
      <w:numFmt w:val="lowerLetter"/>
      <w:lvlText w:val="%1)"/>
      <w:lvlJc w:val="left"/>
      <w:pPr>
        <w:ind w:left="1080" w:hanging="360"/>
      </w:pPr>
      <w:rPr>
        <w:rFonts w:ascii="Times New Roman" w:hAnsi="Times New Roman" w:cs="Times New Roman" w:hint="default"/>
        <w:color w:val="FF0000"/>
        <w:sz w:val="2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06576BF0"/>
    <w:multiLevelType w:val="singleLevel"/>
    <w:tmpl w:val="4CC45DCE"/>
    <w:lvl w:ilvl="0">
      <w:start w:val="3"/>
      <w:numFmt w:val="lowerLetter"/>
      <w:lvlText w:val="%1)"/>
      <w:legacy w:legacy="1" w:legacySpace="0" w:legacyIndent="288"/>
      <w:lvlJc w:val="left"/>
      <w:rPr>
        <w:rFonts w:ascii="Arial" w:hAnsi="Arial" w:cs="Arial" w:hint="default"/>
      </w:rPr>
    </w:lvl>
  </w:abstractNum>
  <w:abstractNum w:abstractNumId="6" w15:restartNumberingAfterBreak="0">
    <w:nsid w:val="0C75203C"/>
    <w:multiLevelType w:val="hybridMultilevel"/>
    <w:tmpl w:val="7AC2E41A"/>
    <w:lvl w:ilvl="0" w:tplc="0418000F">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CE615E2"/>
    <w:multiLevelType w:val="singleLevel"/>
    <w:tmpl w:val="5A201B3E"/>
    <w:lvl w:ilvl="0">
      <w:start w:val="2"/>
      <w:numFmt w:val="decimal"/>
      <w:lvlText w:val="(%1)"/>
      <w:legacy w:legacy="1" w:legacySpace="0" w:legacyIndent="379"/>
      <w:lvlJc w:val="left"/>
      <w:rPr>
        <w:rFonts w:ascii="Arial" w:hAnsi="Arial" w:cs="Arial" w:hint="default"/>
      </w:rPr>
    </w:lvl>
  </w:abstractNum>
  <w:abstractNum w:abstractNumId="8" w15:restartNumberingAfterBreak="0">
    <w:nsid w:val="0D0A7245"/>
    <w:multiLevelType w:val="hybridMultilevel"/>
    <w:tmpl w:val="7BC477B4"/>
    <w:lvl w:ilvl="0" w:tplc="9DB0D990">
      <w:start w:val="1"/>
      <w:numFmt w:val="lowerLetter"/>
      <w:lvlText w:val="%1)"/>
      <w:lvlJc w:val="left"/>
      <w:pPr>
        <w:ind w:left="1080" w:hanging="360"/>
      </w:pPr>
      <w:rPr>
        <w:rFonts w:ascii="Arial" w:eastAsia="Times New Roman" w:hAnsi="Arial" w:cs="Arial"/>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1701F30"/>
    <w:multiLevelType w:val="singleLevel"/>
    <w:tmpl w:val="37F28F70"/>
    <w:lvl w:ilvl="0">
      <w:start w:val="2"/>
      <w:numFmt w:val="decimal"/>
      <w:lvlText w:val="(%1)"/>
      <w:legacy w:legacy="1" w:legacySpace="0" w:legacyIndent="340"/>
      <w:lvlJc w:val="left"/>
      <w:rPr>
        <w:rFonts w:ascii="Arial" w:hAnsi="Arial" w:cs="Arial" w:hint="default"/>
      </w:rPr>
    </w:lvl>
  </w:abstractNum>
  <w:abstractNum w:abstractNumId="10" w15:restartNumberingAfterBreak="0">
    <w:nsid w:val="180D6BF1"/>
    <w:multiLevelType w:val="singleLevel"/>
    <w:tmpl w:val="D0BEB046"/>
    <w:lvl w:ilvl="0">
      <w:start w:val="3"/>
      <w:numFmt w:val="decimal"/>
      <w:lvlText w:val="(%1)"/>
      <w:legacy w:legacy="1" w:legacySpace="0" w:legacyIndent="360"/>
      <w:lvlJc w:val="left"/>
      <w:rPr>
        <w:rFonts w:ascii="Arial" w:hAnsi="Arial" w:cs="Arial" w:hint="default"/>
      </w:rPr>
    </w:lvl>
  </w:abstractNum>
  <w:abstractNum w:abstractNumId="11" w15:restartNumberingAfterBreak="0">
    <w:nsid w:val="243C5C89"/>
    <w:multiLevelType w:val="hybridMultilevel"/>
    <w:tmpl w:val="6DD02D78"/>
    <w:lvl w:ilvl="0" w:tplc="F3DCEB38">
      <w:start w:val="1"/>
      <w:numFmt w:val="lowerLetter"/>
      <w:lvlText w:val="%1)"/>
      <w:lvlJc w:val="left"/>
      <w:pPr>
        <w:ind w:left="1152" w:hanging="360"/>
      </w:pPr>
      <w:rPr>
        <w:rFonts w:hint="default"/>
      </w:rPr>
    </w:lvl>
    <w:lvl w:ilvl="1" w:tplc="04180019" w:tentative="1">
      <w:start w:val="1"/>
      <w:numFmt w:val="lowerLetter"/>
      <w:lvlText w:val="%2."/>
      <w:lvlJc w:val="left"/>
      <w:pPr>
        <w:ind w:left="1872" w:hanging="360"/>
      </w:pPr>
    </w:lvl>
    <w:lvl w:ilvl="2" w:tplc="0418001B" w:tentative="1">
      <w:start w:val="1"/>
      <w:numFmt w:val="lowerRoman"/>
      <w:lvlText w:val="%3."/>
      <w:lvlJc w:val="right"/>
      <w:pPr>
        <w:ind w:left="2592" w:hanging="180"/>
      </w:pPr>
    </w:lvl>
    <w:lvl w:ilvl="3" w:tplc="0418000F" w:tentative="1">
      <w:start w:val="1"/>
      <w:numFmt w:val="decimal"/>
      <w:lvlText w:val="%4."/>
      <w:lvlJc w:val="left"/>
      <w:pPr>
        <w:ind w:left="3312" w:hanging="360"/>
      </w:pPr>
    </w:lvl>
    <w:lvl w:ilvl="4" w:tplc="04180019" w:tentative="1">
      <w:start w:val="1"/>
      <w:numFmt w:val="lowerLetter"/>
      <w:lvlText w:val="%5."/>
      <w:lvlJc w:val="left"/>
      <w:pPr>
        <w:ind w:left="4032" w:hanging="360"/>
      </w:pPr>
    </w:lvl>
    <w:lvl w:ilvl="5" w:tplc="0418001B" w:tentative="1">
      <w:start w:val="1"/>
      <w:numFmt w:val="lowerRoman"/>
      <w:lvlText w:val="%6."/>
      <w:lvlJc w:val="right"/>
      <w:pPr>
        <w:ind w:left="4752" w:hanging="180"/>
      </w:pPr>
    </w:lvl>
    <w:lvl w:ilvl="6" w:tplc="0418000F" w:tentative="1">
      <w:start w:val="1"/>
      <w:numFmt w:val="decimal"/>
      <w:lvlText w:val="%7."/>
      <w:lvlJc w:val="left"/>
      <w:pPr>
        <w:ind w:left="5472" w:hanging="360"/>
      </w:pPr>
    </w:lvl>
    <w:lvl w:ilvl="7" w:tplc="04180019" w:tentative="1">
      <w:start w:val="1"/>
      <w:numFmt w:val="lowerLetter"/>
      <w:lvlText w:val="%8."/>
      <w:lvlJc w:val="left"/>
      <w:pPr>
        <w:ind w:left="6192" w:hanging="360"/>
      </w:pPr>
    </w:lvl>
    <w:lvl w:ilvl="8" w:tplc="0418001B" w:tentative="1">
      <w:start w:val="1"/>
      <w:numFmt w:val="lowerRoman"/>
      <w:lvlText w:val="%9."/>
      <w:lvlJc w:val="right"/>
      <w:pPr>
        <w:ind w:left="6912" w:hanging="180"/>
      </w:pPr>
    </w:lvl>
  </w:abstractNum>
  <w:abstractNum w:abstractNumId="12" w15:restartNumberingAfterBreak="0">
    <w:nsid w:val="293105FF"/>
    <w:multiLevelType w:val="hybridMultilevel"/>
    <w:tmpl w:val="532648D4"/>
    <w:lvl w:ilvl="0" w:tplc="9AF4F4F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295B525E"/>
    <w:multiLevelType w:val="singleLevel"/>
    <w:tmpl w:val="38F2209C"/>
    <w:lvl w:ilvl="0">
      <w:start w:val="7"/>
      <w:numFmt w:val="decimal"/>
      <w:lvlText w:val="(%1)"/>
      <w:legacy w:legacy="1" w:legacySpace="0" w:legacyIndent="393"/>
      <w:lvlJc w:val="left"/>
      <w:rPr>
        <w:rFonts w:ascii="Arial" w:hAnsi="Arial" w:cs="Arial" w:hint="default"/>
      </w:rPr>
    </w:lvl>
  </w:abstractNum>
  <w:abstractNum w:abstractNumId="14" w15:restartNumberingAfterBreak="0">
    <w:nsid w:val="2A054F54"/>
    <w:multiLevelType w:val="hybridMultilevel"/>
    <w:tmpl w:val="282201F2"/>
    <w:lvl w:ilvl="0" w:tplc="3168EFF4">
      <w:start w:val="1"/>
      <w:numFmt w:val="lowerLetter"/>
      <w:lvlText w:val="%1)"/>
      <w:lvlJc w:val="left"/>
      <w:pPr>
        <w:ind w:left="1080" w:hanging="360"/>
      </w:pPr>
      <w:rPr>
        <w:rFonts w:hint="default"/>
        <w:color w:val="00000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2AB1729D"/>
    <w:multiLevelType w:val="hybridMultilevel"/>
    <w:tmpl w:val="5D68BD52"/>
    <w:lvl w:ilvl="0" w:tplc="97040B1E">
      <w:start w:val="1"/>
      <w:numFmt w:val="decimal"/>
      <w:lvlText w:val="%1."/>
      <w:lvlJc w:val="left"/>
      <w:pPr>
        <w:ind w:left="1080" w:hanging="360"/>
      </w:pPr>
      <w:rPr>
        <w:rFonts w:eastAsia="Calibri"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2BAB7D8A"/>
    <w:multiLevelType w:val="multilevel"/>
    <w:tmpl w:val="F4F874F2"/>
    <w:lvl w:ilvl="0">
      <w:start w:val="1"/>
      <w:numFmt w:val="lowerLetter"/>
      <w:lvlText w:val="%1)"/>
      <w:lvlJc w:val="left"/>
      <w:pPr>
        <w:ind w:left="1155" w:hanging="375"/>
      </w:pPr>
      <w:rPr>
        <w:color w:val="2E74B5"/>
      </w:r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17" w15:restartNumberingAfterBreak="0">
    <w:nsid w:val="2C545749"/>
    <w:multiLevelType w:val="singleLevel"/>
    <w:tmpl w:val="BDD88642"/>
    <w:lvl w:ilvl="0">
      <w:start w:val="1"/>
      <w:numFmt w:val="lowerLetter"/>
      <w:lvlText w:val="%1)"/>
      <w:legacy w:legacy="1" w:legacySpace="0" w:legacyIndent="307"/>
      <w:lvlJc w:val="left"/>
      <w:rPr>
        <w:rFonts w:ascii="Arial" w:hAnsi="Arial" w:cs="Arial" w:hint="default"/>
      </w:rPr>
    </w:lvl>
  </w:abstractNum>
  <w:abstractNum w:abstractNumId="18" w15:restartNumberingAfterBreak="0">
    <w:nsid w:val="2E3E4DA2"/>
    <w:multiLevelType w:val="hybridMultilevel"/>
    <w:tmpl w:val="65305194"/>
    <w:lvl w:ilvl="0" w:tplc="F75AD8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0F5B18"/>
    <w:multiLevelType w:val="singleLevel"/>
    <w:tmpl w:val="D0BEB046"/>
    <w:lvl w:ilvl="0">
      <w:start w:val="3"/>
      <w:numFmt w:val="decimal"/>
      <w:lvlText w:val="(%1)"/>
      <w:legacy w:legacy="1" w:legacySpace="0" w:legacyIndent="360"/>
      <w:lvlJc w:val="left"/>
      <w:rPr>
        <w:rFonts w:ascii="Arial" w:hAnsi="Arial" w:cs="Arial" w:hint="default"/>
      </w:rPr>
    </w:lvl>
  </w:abstractNum>
  <w:abstractNum w:abstractNumId="20" w15:restartNumberingAfterBreak="0">
    <w:nsid w:val="33A74D7D"/>
    <w:multiLevelType w:val="singleLevel"/>
    <w:tmpl w:val="D3005B7A"/>
    <w:lvl w:ilvl="0">
      <w:start w:val="2"/>
      <w:numFmt w:val="decimal"/>
      <w:lvlText w:val="(%1)"/>
      <w:legacy w:legacy="1" w:legacySpace="0" w:legacyIndent="389"/>
      <w:lvlJc w:val="left"/>
      <w:rPr>
        <w:rFonts w:ascii="Arial" w:hAnsi="Arial" w:cs="Arial" w:hint="default"/>
      </w:rPr>
    </w:lvl>
  </w:abstractNum>
  <w:abstractNum w:abstractNumId="21" w15:restartNumberingAfterBreak="0">
    <w:nsid w:val="37672301"/>
    <w:multiLevelType w:val="hybridMultilevel"/>
    <w:tmpl w:val="53C87DB0"/>
    <w:lvl w:ilvl="0" w:tplc="21C26C3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053566"/>
    <w:multiLevelType w:val="hybridMultilevel"/>
    <w:tmpl w:val="2C8EC41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08C0327"/>
    <w:multiLevelType w:val="hybridMultilevel"/>
    <w:tmpl w:val="9BD26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B8400A"/>
    <w:multiLevelType w:val="hybridMultilevel"/>
    <w:tmpl w:val="142C3862"/>
    <w:lvl w:ilvl="0" w:tplc="9B12AA62">
      <w:start w:val="1"/>
      <w:numFmt w:val="lowerLetter"/>
      <w:lvlText w:val="%1)"/>
      <w:lvlJc w:val="left"/>
      <w:pPr>
        <w:ind w:left="990"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5" w15:restartNumberingAfterBreak="0">
    <w:nsid w:val="43990738"/>
    <w:multiLevelType w:val="singleLevel"/>
    <w:tmpl w:val="DA9C3EDA"/>
    <w:lvl w:ilvl="0">
      <w:start w:val="2"/>
      <w:numFmt w:val="decimal"/>
      <w:lvlText w:val="(%1)"/>
      <w:legacy w:legacy="1" w:legacySpace="0" w:legacyIndent="384"/>
      <w:lvlJc w:val="left"/>
      <w:rPr>
        <w:rFonts w:ascii="Arial" w:hAnsi="Arial" w:cs="Arial" w:hint="default"/>
      </w:rPr>
    </w:lvl>
  </w:abstractNum>
  <w:abstractNum w:abstractNumId="26" w15:restartNumberingAfterBreak="0">
    <w:nsid w:val="4B9D105A"/>
    <w:multiLevelType w:val="hybridMultilevel"/>
    <w:tmpl w:val="8F96E8BE"/>
    <w:lvl w:ilvl="0" w:tplc="71065FF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4DA502FE"/>
    <w:multiLevelType w:val="hybridMultilevel"/>
    <w:tmpl w:val="EE00FEA2"/>
    <w:lvl w:ilvl="0" w:tplc="1CF67294">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2DC79E7"/>
    <w:multiLevelType w:val="hybridMultilevel"/>
    <w:tmpl w:val="F634CCB8"/>
    <w:lvl w:ilvl="0" w:tplc="D90E99C0">
      <w:start w:val="1"/>
      <w:numFmt w:val="lowerLetter"/>
      <w:lvlText w:val="%1)"/>
      <w:lvlJc w:val="left"/>
      <w:pPr>
        <w:ind w:left="1091" w:hanging="360"/>
      </w:pPr>
      <w:rPr>
        <w:rFonts w:hint="default"/>
        <w:b/>
      </w:rPr>
    </w:lvl>
    <w:lvl w:ilvl="1" w:tplc="04180019" w:tentative="1">
      <w:start w:val="1"/>
      <w:numFmt w:val="lowerLetter"/>
      <w:lvlText w:val="%2."/>
      <w:lvlJc w:val="left"/>
      <w:pPr>
        <w:ind w:left="1811" w:hanging="360"/>
      </w:pPr>
    </w:lvl>
    <w:lvl w:ilvl="2" w:tplc="0418001B" w:tentative="1">
      <w:start w:val="1"/>
      <w:numFmt w:val="lowerRoman"/>
      <w:lvlText w:val="%3."/>
      <w:lvlJc w:val="right"/>
      <w:pPr>
        <w:ind w:left="2531" w:hanging="180"/>
      </w:pPr>
    </w:lvl>
    <w:lvl w:ilvl="3" w:tplc="0418000F" w:tentative="1">
      <w:start w:val="1"/>
      <w:numFmt w:val="decimal"/>
      <w:lvlText w:val="%4."/>
      <w:lvlJc w:val="left"/>
      <w:pPr>
        <w:ind w:left="3251" w:hanging="360"/>
      </w:pPr>
    </w:lvl>
    <w:lvl w:ilvl="4" w:tplc="04180019" w:tentative="1">
      <w:start w:val="1"/>
      <w:numFmt w:val="lowerLetter"/>
      <w:lvlText w:val="%5."/>
      <w:lvlJc w:val="left"/>
      <w:pPr>
        <w:ind w:left="3971" w:hanging="360"/>
      </w:pPr>
    </w:lvl>
    <w:lvl w:ilvl="5" w:tplc="0418001B" w:tentative="1">
      <w:start w:val="1"/>
      <w:numFmt w:val="lowerRoman"/>
      <w:lvlText w:val="%6."/>
      <w:lvlJc w:val="right"/>
      <w:pPr>
        <w:ind w:left="4691" w:hanging="180"/>
      </w:pPr>
    </w:lvl>
    <w:lvl w:ilvl="6" w:tplc="0418000F" w:tentative="1">
      <w:start w:val="1"/>
      <w:numFmt w:val="decimal"/>
      <w:lvlText w:val="%7."/>
      <w:lvlJc w:val="left"/>
      <w:pPr>
        <w:ind w:left="5411" w:hanging="360"/>
      </w:pPr>
    </w:lvl>
    <w:lvl w:ilvl="7" w:tplc="04180019" w:tentative="1">
      <w:start w:val="1"/>
      <w:numFmt w:val="lowerLetter"/>
      <w:lvlText w:val="%8."/>
      <w:lvlJc w:val="left"/>
      <w:pPr>
        <w:ind w:left="6131" w:hanging="360"/>
      </w:pPr>
    </w:lvl>
    <w:lvl w:ilvl="8" w:tplc="0418001B" w:tentative="1">
      <w:start w:val="1"/>
      <w:numFmt w:val="lowerRoman"/>
      <w:lvlText w:val="%9."/>
      <w:lvlJc w:val="right"/>
      <w:pPr>
        <w:ind w:left="6851" w:hanging="180"/>
      </w:pPr>
    </w:lvl>
  </w:abstractNum>
  <w:abstractNum w:abstractNumId="29" w15:restartNumberingAfterBreak="0">
    <w:nsid w:val="558A637E"/>
    <w:multiLevelType w:val="singleLevel"/>
    <w:tmpl w:val="408CC06A"/>
    <w:lvl w:ilvl="0">
      <w:start w:val="2"/>
      <w:numFmt w:val="decimal"/>
      <w:lvlText w:val="(%1)"/>
      <w:legacy w:legacy="1" w:legacySpace="0" w:legacyIndent="374"/>
      <w:lvlJc w:val="left"/>
      <w:rPr>
        <w:rFonts w:ascii="Arial" w:hAnsi="Arial" w:cs="Arial" w:hint="default"/>
      </w:rPr>
    </w:lvl>
  </w:abstractNum>
  <w:abstractNum w:abstractNumId="30" w15:restartNumberingAfterBreak="0">
    <w:nsid w:val="57F478B6"/>
    <w:multiLevelType w:val="hybridMultilevel"/>
    <w:tmpl w:val="BF5A6E6A"/>
    <w:lvl w:ilvl="0" w:tplc="A0FA3110">
      <w:start w:val="3"/>
      <w:numFmt w:val="bullet"/>
      <w:lvlText w:val="-"/>
      <w:lvlJc w:val="left"/>
      <w:pPr>
        <w:ind w:left="1065" w:hanging="360"/>
      </w:pPr>
      <w:rPr>
        <w:rFonts w:ascii="Trebuchet MS" w:eastAsia="Times New Roman" w:hAnsi="Trebuchet MS"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31" w15:restartNumberingAfterBreak="0">
    <w:nsid w:val="64CD547B"/>
    <w:multiLevelType w:val="hybridMultilevel"/>
    <w:tmpl w:val="3C088B68"/>
    <w:lvl w:ilvl="0" w:tplc="2A382A62">
      <w:start w:val="1"/>
      <w:numFmt w:val="lowerLetter"/>
      <w:lvlText w:val="%1)"/>
      <w:lvlJc w:val="left"/>
      <w:pPr>
        <w:ind w:left="1152" w:hanging="360"/>
      </w:pPr>
      <w:rPr>
        <w:rFonts w:hint="default"/>
        <w:color w:val="FF0000"/>
      </w:rPr>
    </w:lvl>
    <w:lvl w:ilvl="1" w:tplc="04180019" w:tentative="1">
      <w:start w:val="1"/>
      <w:numFmt w:val="lowerLetter"/>
      <w:lvlText w:val="%2."/>
      <w:lvlJc w:val="left"/>
      <w:pPr>
        <w:ind w:left="1872" w:hanging="360"/>
      </w:pPr>
    </w:lvl>
    <w:lvl w:ilvl="2" w:tplc="0418001B" w:tentative="1">
      <w:start w:val="1"/>
      <w:numFmt w:val="lowerRoman"/>
      <w:lvlText w:val="%3."/>
      <w:lvlJc w:val="right"/>
      <w:pPr>
        <w:ind w:left="2592" w:hanging="180"/>
      </w:pPr>
    </w:lvl>
    <w:lvl w:ilvl="3" w:tplc="0418000F" w:tentative="1">
      <w:start w:val="1"/>
      <w:numFmt w:val="decimal"/>
      <w:lvlText w:val="%4."/>
      <w:lvlJc w:val="left"/>
      <w:pPr>
        <w:ind w:left="3312" w:hanging="360"/>
      </w:pPr>
    </w:lvl>
    <w:lvl w:ilvl="4" w:tplc="04180019" w:tentative="1">
      <w:start w:val="1"/>
      <w:numFmt w:val="lowerLetter"/>
      <w:lvlText w:val="%5."/>
      <w:lvlJc w:val="left"/>
      <w:pPr>
        <w:ind w:left="4032" w:hanging="360"/>
      </w:pPr>
    </w:lvl>
    <w:lvl w:ilvl="5" w:tplc="0418001B" w:tentative="1">
      <w:start w:val="1"/>
      <w:numFmt w:val="lowerRoman"/>
      <w:lvlText w:val="%6."/>
      <w:lvlJc w:val="right"/>
      <w:pPr>
        <w:ind w:left="4752" w:hanging="180"/>
      </w:pPr>
    </w:lvl>
    <w:lvl w:ilvl="6" w:tplc="0418000F" w:tentative="1">
      <w:start w:val="1"/>
      <w:numFmt w:val="decimal"/>
      <w:lvlText w:val="%7."/>
      <w:lvlJc w:val="left"/>
      <w:pPr>
        <w:ind w:left="5472" w:hanging="360"/>
      </w:pPr>
    </w:lvl>
    <w:lvl w:ilvl="7" w:tplc="04180019" w:tentative="1">
      <w:start w:val="1"/>
      <w:numFmt w:val="lowerLetter"/>
      <w:lvlText w:val="%8."/>
      <w:lvlJc w:val="left"/>
      <w:pPr>
        <w:ind w:left="6192" w:hanging="360"/>
      </w:pPr>
    </w:lvl>
    <w:lvl w:ilvl="8" w:tplc="0418001B" w:tentative="1">
      <w:start w:val="1"/>
      <w:numFmt w:val="lowerRoman"/>
      <w:lvlText w:val="%9."/>
      <w:lvlJc w:val="right"/>
      <w:pPr>
        <w:ind w:left="6912" w:hanging="180"/>
      </w:pPr>
    </w:lvl>
  </w:abstractNum>
  <w:abstractNum w:abstractNumId="32" w15:restartNumberingAfterBreak="0">
    <w:nsid w:val="67363E17"/>
    <w:multiLevelType w:val="hybridMultilevel"/>
    <w:tmpl w:val="3A566672"/>
    <w:lvl w:ilvl="0" w:tplc="42401510">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F3DB2"/>
    <w:multiLevelType w:val="singleLevel"/>
    <w:tmpl w:val="25324910"/>
    <w:lvl w:ilvl="0">
      <w:start w:val="1"/>
      <w:numFmt w:val="lowerLetter"/>
      <w:lvlText w:val="%1)"/>
      <w:legacy w:legacy="1" w:legacySpace="0" w:legacyIndent="312"/>
      <w:lvlJc w:val="left"/>
      <w:rPr>
        <w:rFonts w:ascii="Arial" w:hAnsi="Arial" w:cs="Arial" w:hint="default"/>
      </w:rPr>
    </w:lvl>
  </w:abstractNum>
  <w:abstractNum w:abstractNumId="34" w15:restartNumberingAfterBreak="0">
    <w:nsid w:val="6A093A4D"/>
    <w:multiLevelType w:val="hybridMultilevel"/>
    <w:tmpl w:val="41FAA8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A8D698A"/>
    <w:multiLevelType w:val="hybridMultilevel"/>
    <w:tmpl w:val="A94A2E54"/>
    <w:lvl w:ilvl="0" w:tplc="A070931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6B7E7C41"/>
    <w:multiLevelType w:val="hybridMultilevel"/>
    <w:tmpl w:val="075CD1AC"/>
    <w:lvl w:ilvl="0" w:tplc="61D24360">
      <w:start w:val="1"/>
      <w:numFmt w:val="lowerLetter"/>
      <w:lvlText w:val="%1)"/>
      <w:lvlJc w:val="left"/>
      <w:pPr>
        <w:ind w:left="1091" w:hanging="360"/>
      </w:pPr>
      <w:rPr>
        <w:rFonts w:hint="default"/>
      </w:rPr>
    </w:lvl>
    <w:lvl w:ilvl="1" w:tplc="04180019" w:tentative="1">
      <w:start w:val="1"/>
      <w:numFmt w:val="lowerLetter"/>
      <w:lvlText w:val="%2."/>
      <w:lvlJc w:val="left"/>
      <w:pPr>
        <w:ind w:left="1811" w:hanging="360"/>
      </w:pPr>
    </w:lvl>
    <w:lvl w:ilvl="2" w:tplc="0418001B" w:tentative="1">
      <w:start w:val="1"/>
      <w:numFmt w:val="lowerRoman"/>
      <w:lvlText w:val="%3."/>
      <w:lvlJc w:val="right"/>
      <w:pPr>
        <w:ind w:left="2531" w:hanging="180"/>
      </w:pPr>
    </w:lvl>
    <w:lvl w:ilvl="3" w:tplc="0418000F" w:tentative="1">
      <w:start w:val="1"/>
      <w:numFmt w:val="decimal"/>
      <w:lvlText w:val="%4."/>
      <w:lvlJc w:val="left"/>
      <w:pPr>
        <w:ind w:left="3251" w:hanging="360"/>
      </w:pPr>
    </w:lvl>
    <w:lvl w:ilvl="4" w:tplc="04180019" w:tentative="1">
      <w:start w:val="1"/>
      <w:numFmt w:val="lowerLetter"/>
      <w:lvlText w:val="%5."/>
      <w:lvlJc w:val="left"/>
      <w:pPr>
        <w:ind w:left="3971" w:hanging="360"/>
      </w:pPr>
    </w:lvl>
    <w:lvl w:ilvl="5" w:tplc="0418001B" w:tentative="1">
      <w:start w:val="1"/>
      <w:numFmt w:val="lowerRoman"/>
      <w:lvlText w:val="%6."/>
      <w:lvlJc w:val="right"/>
      <w:pPr>
        <w:ind w:left="4691" w:hanging="180"/>
      </w:pPr>
    </w:lvl>
    <w:lvl w:ilvl="6" w:tplc="0418000F" w:tentative="1">
      <w:start w:val="1"/>
      <w:numFmt w:val="decimal"/>
      <w:lvlText w:val="%7."/>
      <w:lvlJc w:val="left"/>
      <w:pPr>
        <w:ind w:left="5411" w:hanging="360"/>
      </w:pPr>
    </w:lvl>
    <w:lvl w:ilvl="7" w:tplc="04180019" w:tentative="1">
      <w:start w:val="1"/>
      <w:numFmt w:val="lowerLetter"/>
      <w:lvlText w:val="%8."/>
      <w:lvlJc w:val="left"/>
      <w:pPr>
        <w:ind w:left="6131" w:hanging="360"/>
      </w:pPr>
    </w:lvl>
    <w:lvl w:ilvl="8" w:tplc="0418001B" w:tentative="1">
      <w:start w:val="1"/>
      <w:numFmt w:val="lowerRoman"/>
      <w:lvlText w:val="%9."/>
      <w:lvlJc w:val="right"/>
      <w:pPr>
        <w:ind w:left="6851" w:hanging="180"/>
      </w:pPr>
    </w:lvl>
  </w:abstractNum>
  <w:abstractNum w:abstractNumId="37" w15:restartNumberingAfterBreak="0">
    <w:nsid w:val="6E323BD2"/>
    <w:multiLevelType w:val="hybridMultilevel"/>
    <w:tmpl w:val="673E1BCA"/>
    <w:lvl w:ilvl="0" w:tplc="FBFEF346">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8" w15:restartNumberingAfterBreak="0">
    <w:nsid w:val="6EFA2CA2"/>
    <w:multiLevelType w:val="singleLevel"/>
    <w:tmpl w:val="DA9C3EDA"/>
    <w:lvl w:ilvl="0">
      <w:start w:val="2"/>
      <w:numFmt w:val="decimal"/>
      <w:lvlText w:val="(%1)"/>
      <w:legacy w:legacy="1" w:legacySpace="0" w:legacyIndent="384"/>
      <w:lvlJc w:val="left"/>
      <w:rPr>
        <w:rFonts w:ascii="Arial" w:hAnsi="Arial" w:cs="Arial" w:hint="default"/>
      </w:rPr>
    </w:lvl>
  </w:abstractNum>
  <w:abstractNum w:abstractNumId="39" w15:restartNumberingAfterBreak="0">
    <w:nsid w:val="7B0663E7"/>
    <w:multiLevelType w:val="hybridMultilevel"/>
    <w:tmpl w:val="854AC6AE"/>
    <w:lvl w:ilvl="0" w:tplc="3B20BDF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0" w15:restartNumberingAfterBreak="0">
    <w:nsid w:val="7CAF1A23"/>
    <w:multiLevelType w:val="hybridMultilevel"/>
    <w:tmpl w:val="3410B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29"/>
  </w:num>
  <w:num w:numId="4">
    <w:abstractNumId w:val="7"/>
  </w:num>
  <w:num w:numId="5">
    <w:abstractNumId w:val="19"/>
  </w:num>
  <w:num w:numId="6">
    <w:abstractNumId w:val="38"/>
  </w:num>
  <w:num w:numId="7">
    <w:abstractNumId w:val="25"/>
  </w:num>
  <w:num w:numId="8">
    <w:abstractNumId w:val="20"/>
  </w:num>
  <w:num w:numId="9">
    <w:abstractNumId w:val="20"/>
    <w:lvlOverride w:ilvl="0">
      <w:lvl w:ilvl="0">
        <w:start w:val="5"/>
        <w:numFmt w:val="decimal"/>
        <w:lvlText w:val="(%1)"/>
        <w:legacy w:legacy="1" w:legacySpace="0" w:legacyIndent="393"/>
        <w:lvlJc w:val="left"/>
        <w:rPr>
          <w:rFonts w:ascii="Arial" w:hAnsi="Arial" w:cs="Arial" w:hint="default"/>
        </w:rPr>
      </w:lvl>
    </w:lvlOverride>
  </w:num>
  <w:num w:numId="10">
    <w:abstractNumId w:val="33"/>
  </w:num>
  <w:num w:numId="11">
    <w:abstractNumId w:val="13"/>
  </w:num>
  <w:num w:numId="12">
    <w:abstractNumId w:val="17"/>
  </w:num>
  <w:num w:numId="13">
    <w:abstractNumId w:val="5"/>
  </w:num>
  <w:num w:numId="14">
    <w:abstractNumId w:val="10"/>
  </w:num>
  <w:num w:numId="15">
    <w:abstractNumId w:val="27"/>
  </w:num>
  <w:num w:numId="16">
    <w:abstractNumId w:val="35"/>
  </w:num>
  <w:num w:numId="17">
    <w:abstractNumId w:val="8"/>
  </w:num>
  <w:num w:numId="18">
    <w:abstractNumId w:val="3"/>
  </w:num>
  <w:num w:numId="19">
    <w:abstractNumId w:val="12"/>
  </w:num>
  <w:num w:numId="20">
    <w:abstractNumId w:val="11"/>
  </w:num>
  <w:num w:numId="21">
    <w:abstractNumId w:val="31"/>
  </w:num>
  <w:num w:numId="22">
    <w:abstractNumId w:val="21"/>
  </w:num>
  <w:num w:numId="23">
    <w:abstractNumId w:val="23"/>
  </w:num>
  <w:num w:numId="24">
    <w:abstractNumId w:val="4"/>
  </w:num>
  <w:num w:numId="25">
    <w:abstractNumId w:val="16"/>
  </w:num>
  <w:num w:numId="26">
    <w:abstractNumId w:val="26"/>
  </w:num>
  <w:num w:numId="27">
    <w:abstractNumId w:val="22"/>
  </w:num>
  <w:num w:numId="28">
    <w:abstractNumId w:val="39"/>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2"/>
  </w:num>
  <w:num w:numId="32">
    <w:abstractNumId w:val="24"/>
  </w:num>
  <w:num w:numId="33">
    <w:abstractNumId w:val="30"/>
  </w:num>
  <w:num w:numId="34">
    <w:abstractNumId w:val="37"/>
  </w:num>
  <w:num w:numId="35">
    <w:abstractNumId w:val="36"/>
  </w:num>
  <w:num w:numId="36">
    <w:abstractNumId w:val="28"/>
  </w:num>
  <w:num w:numId="37">
    <w:abstractNumId w:val="15"/>
  </w:num>
  <w:num w:numId="38">
    <w:abstractNumId w:val="2"/>
  </w:num>
  <w:num w:numId="39">
    <w:abstractNumId w:val="14"/>
  </w:num>
  <w:num w:numId="40">
    <w:abstractNumId w:val="6"/>
  </w:num>
  <w:num w:numId="41">
    <w:abstractNumId w:val="40"/>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C8E"/>
    <w:rsid w:val="000C5610"/>
    <w:rsid w:val="001113A4"/>
    <w:rsid w:val="001143BB"/>
    <w:rsid w:val="00126F1C"/>
    <w:rsid w:val="00157EED"/>
    <w:rsid w:val="00160866"/>
    <w:rsid w:val="00162ABD"/>
    <w:rsid w:val="00175B7A"/>
    <w:rsid w:val="00175CAE"/>
    <w:rsid w:val="001A54E9"/>
    <w:rsid w:val="001B744B"/>
    <w:rsid w:val="001D2B92"/>
    <w:rsid w:val="001D6D9C"/>
    <w:rsid w:val="002052BF"/>
    <w:rsid w:val="0023775A"/>
    <w:rsid w:val="0025355B"/>
    <w:rsid w:val="002C5E68"/>
    <w:rsid w:val="002E6029"/>
    <w:rsid w:val="003127C3"/>
    <w:rsid w:val="003751C8"/>
    <w:rsid w:val="003A795C"/>
    <w:rsid w:val="003B4DF5"/>
    <w:rsid w:val="003B55A8"/>
    <w:rsid w:val="003B7920"/>
    <w:rsid w:val="00446404"/>
    <w:rsid w:val="00454468"/>
    <w:rsid w:val="00454CE3"/>
    <w:rsid w:val="00497AB5"/>
    <w:rsid w:val="004C6800"/>
    <w:rsid w:val="004E07F7"/>
    <w:rsid w:val="004F6A27"/>
    <w:rsid w:val="00511840"/>
    <w:rsid w:val="00574418"/>
    <w:rsid w:val="00592334"/>
    <w:rsid w:val="005C2B1A"/>
    <w:rsid w:val="005D10C7"/>
    <w:rsid w:val="005D41BD"/>
    <w:rsid w:val="005E6B37"/>
    <w:rsid w:val="00602388"/>
    <w:rsid w:val="00632596"/>
    <w:rsid w:val="00653C21"/>
    <w:rsid w:val="00694494"/>
    <w:rsid w:val="00702218"/>
    <w:rsid w:val="00715B57"/>
    <w:rsid w:val="007222B5"/>
    <w:rsid w:val="0073042E"/>
    <w:rsid w:val="00734E5B"/>
    <w:rsid w:val="007662A8"/>
    <w:rsid w:val="007772E1"/>
    <w:rsid w:val="00791B92"/>
    <w:rsid w:val="007A18A0"/>
    <w:rsid w:val="007A1C95"/>
    <w:rsid w:val="007A7689"/>
    <w:rsid w:val="007D61F2"/>
    <w:rsid w:val="007E2209"/>
    <w:rsid w:val="00836A7C"/>
    <w:rsid w:val="00872275"/>
    <w:rsid w:val="00883FEE"/>
    <w:rsid w:val="00892282"/>
    <w:rsid w:val="008953A5"/>
    <w:rsid w:val="00897C8E"/>
    <w:rsid w:val="008C34F5"/>
    <w:rsid w:val="009264AC"/>
    <w:rsid w:val="009374ED"/>
    <w:rsid w:val="00963A74"/>
    <w:rsid w:val="00975AAB"/>
    <w:rsid w:val="009919F6"/>
    <w:rsid w:val="009A4194"/>
    <w:rsid w:val="009A5E7C"/>
    <w:rsid w:val="009F0A73"/>
    <w:rsid w:val="00A07266"/>
    <w:rsid w:val="00A22CB3"/>
    <w:rsid w:val="00A63739"/>
    <w:rsid w:val="00A91126"/>
    <w:rsid w:val="00AA1267"/>
    <w:rsid w:val="00AC4938"/>
    <w:rsid w:val="00B44DE4"/>
    <w:rsid w:val="00B47EB6"/>
    <w:rsid w:val="00B579F9"/>
    <w:rsid w:val="00BB53E5"/>
    <w:rsid w:val="00C375E2"/>
    <w:rsid w:val="00C47C64"/>
    <w:rsid w:val="00C55043"/>
    <w:rsid w:val="00C5596D"/>
    <w:rsid w:val="00C75044"/>
    <w:rsid w:val="00CB2608"/>
    <w:rsid w:val="00CB48FD"/>
    <w:rsid w:val="00CC0912"/>
    <w:rsid w:val="00CC197E"/>
    <w:rsid w:val="00D40D9A"/>
    <w:rsid w:val="00D45B54"/>
    <w:rsid w:val="00D51654"/>
    <w:rsid w:val="00D935E1"/>
    <w:rsid w:val="00D95F17"/>
    <w:rsid w:val="00E008BE"/>
    <w:rsid w:val="00E04752"/>
    <w:rsid w:val="00E65D55"/>
    <w:rsid w:val="00E81C89"/>
    <w:rsid w:val="00EB111A"/>
    <w:rsid w:val="00EB6143"/>
    <w:rsid w:val="00EB6F8C"/>
    <w:rsid w:val="00EC6051"/>
    <w:rsid w:val="00ED030A"/>
    <w:rsid w:val="00EF7973"/>
    <w:rsid w:val="00F40A62"/>
    <w:rsid w:val="00F40FE7"/>
    <w:rsid w:val="00F501E1"/>
    <w:rsid w:val="00FA1CFF"/>
    <w:rsid w:val="00FB2FFD"/>
    <w:rsid w:val="00FC2BAF"/>
    <w:rsid w:val="00FE51E7"/>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DDD6F6"/>
  <w15:docId w15:val="{D4183BD0-8236-4E99-9769-E4941271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C8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897C8E"/>
    <w:pPr>
      <w:keepNext/>
      <w:jc w:val="center"/>
      <w:outlineLvl w:val="0"/>
    </w:pPr>
    <w:rPr>
      <w:b/>
      <w:sz w:val="36"/>
    </w:rPr>
  </w:style>
  <w:style w:type="paragraph" w:styleId="Heading2">
    <w:name w:val="heading 2"/>
    <w:basedOn w:val="Normal"/>
    <w:next w:val="Normal"/>
    <w:link w:val="Heading2Char"/>
    <w:qFormat/>
    <w:rsid w:val="00897C8E"/>
    <w:pPr>
      <w:keepNext/>
      <w:jc w:val="center"/>
      <w:outlineLvl w:val="1"/>
    </w:pPr>
    <w:rPr>
      <w:b/>
      <w:sz w:val="40"/>
    </w:rPr>
  </w:style>
  <w:style w:type="paragraph" w:styleId="Heading3">
    <w:name w:val="heading 3"/>
    <w:basedOn w:val="Normal"/>
    <w:next w:val="Normal"/>
    <w:link w:val="Heading3Char"/>
    <w:qFormat/>
    <w:rsid w:val="00897C8E"/>
    <w:pPr>
      <w:keepNext/>
      <w:jc w:val="center"/>
      <w:outlineLvl w:val="2"/>
    </w:pPr>
    <w:rPr>
      <w:sz w:val="32"/>
    </w:rPr>
  </w:style>
  <w:style w:type="paragraph" w:styleId="Heading4">
    <w:name w:val="heading 4"/>
    <w:basedOn w:val="Normal"/>
    <w:next w:val="Normal"/>
    <w:link w:val="Heading4Char"/>
    <w:qFormat/>
    <w:rsid w:val="00897C8E"/>
    <w:pPr>
      <w:keepNext/>
      <w:jc w:val="center"/>
      <w:outlineLvl w:val="3"/>
    </w:pPr>
    <w:rPr>
      <w:b/>
      <w:sz w:val="32"/>
    </w:rPr>
  </w:style>
  <w:style w:type="paragraph" w:styleId="Heading5">
    <w:name w:val="heading 5"/>
    <w:basedOn w:val="Normal"/>
    <w:next w:val="Normal"/>
    <w:link w:val="Heading5Char"/>
    <w:qFormat/>
    <w:rsid w:val="00897C8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7C8E"/>
    <w:rPr>
      <w:rFonts w:ascii="Times New Roman" w:eastAsia="Times New Roman" w:hAnsi="Times New Roman" w:cs="Times New Roman"/>
      <w:b/>
      <w:sz w:val="36"/>
      <w:szCs w:val="20"/>
    </w:rPr>
  </w:style>
  <w:style w:type="character" w:customStyle="1" w:styleId="Heading2Char">
    <w:name w:val="Heading 2 Char"/>
    <w:basedOn w:val="DefaultParagraphFont"/>
    <w:link w:val="Heading2"/>
    <w:rsid w:val="00897C8E"/>
    <w:rPr>
      <w:rFonts w:ascii="Times New Roman" w:eastAsia="Times New Roman" w:hAnsi="Times New Roman" w:cs="Times New Roman"/>
      <w:b/>
      <w:sz w:val="40"/>
      <w:szCs w:val="20"/>
    </w:rPr>
  </w:style>
  <w:style w:type="character" w:customStyle="1" w:styleId="Heading3Char">
    <w:name w:val="Heading 3 Char"/>
    <w:basedOn w:val="DefaultParagraphFont"/>
    <w:link w:val="Heading3"/>
    <w:rsid w:val="00897C8E"/>
    <w:rPr>
      <w:rFonts w:ascii="Times New Roman" w:eastAsia="Times New Roman" w:hAnsi="Times New Roman" w:cs="Times New Roman"/>
      <w:sz w:val="32"/>
      <w:szCs w:val="20"/>
    </w:rPr>
  </w:style>
  <w:style w:type="character" w:customStyle="1" w:styleId="Heading4Char">
    <w:name w:val="Heading 4 Char"/>
    <w:basedOn w:val="DefaultParagraphFont"/>
    <w:link w:val="Heading4"/>
    <w:rsid w:val="00897C8E"/>
    <w:rPr>
      <w:rFonts w:ascii="Times New Roman" w:eastAsia="Times New Roman" w:hAnsi="Times New Roman" w:cs="Times New Roman"/>
      <w:b/>
      <w:sz w:val="32"/>
      <w:szCs w:val="20"/>
    </w:rPr>
  </w:style>
  <w:style w:type="character" w:customStyle="1" w:styleId="Heading5Char">
    <w:name w:val="Heading 5 Char"/>
    <w:basedOn w:val="DefaultParagraphFont"/>
    <w:link w:val="Heading5"/>
    <w:rsid w:val="00897C8E"/>
    <w:rPr>
      <w:rFonts w:ascii="Times New Roman" w:eastAsia="Times New Roman" w:hAnsi="Times New Roman" w:cs="Times New Roman"/>
      <w:b/>
      <w:bCs/>
      <w:i/>
      <w:iCs/>
      <w:sz w:val="26"/>
      <w:szCs w:val="26"/>
    </w:rPr>
  </w:style>
  <w:style w:type="paragraph" w:styleId="BodyText">
    <w:name w:val="Body Text"/>
    <w:basedOn w:val="Normal"/>
    <w:link w:val="BodyTextChar"/>
    <w:rsid w:val="00897C8E"/>
    <w:pPr>
      <w:jc w:val="both"/>
    </w:pPr>
    <w:rPr>
      <w:rFonts w:ascii="Letter Gothic MT" w:hAnsi="Letter Gothic MT"/>
      <w:sz w:val="28"/>
      <w:lang w:val="en-GB"/>
    </w:rPr>
  </w:style>
  <w:style w:type="character" w:customStyle="1" w:styleId="BodyTextChar">
    <w:name w:val="Body Text Char"/>
    <w:basedOn w:val="DefaultParagraphFont"/>
    <w:link w:val="BodyText"/>
    <w:rsid w:val="00897C8E"/>
    <w:rPr>
      <w:rFonts w:ascii="Letter Gothic MT" w:eastAsia="Times New Roman" w:hAnsi="Letter Gothic MT" w:cs="Times New Roman"/>
      <w:sz w:val="28"/>
      <w:szCs w:val="20"/>
      <w:lang w:val="en-GB"/>
    </w:rPr>
  </w:style>
  <w:style w:type="paragraph" w:styleId="Header">
    <w:name w:val="header"/>
    <w:basedOn w:val="Normal"/>
    <w:link w:val="HeaderChar"/>
    <w:uiPriority w:val="99"/>
    <w:rsid w:val="00897C8E"/>
    <w:pPr>
      <w:tabs>
        <w:tab w:val="center" w:pos="4320"/>
        <w:tab w:val="right" w:pos="8640"/>
      </w:tabs>
    </w:pPr>
  </w:style>
  <w:style w:type="character" w:customStyle="1" w:styleId="HeaderChar">
    <w:name w:val="Header Char"/>
    <w:basedOn w:val="DefaultParagraphFont"/>
    <w:link w:val="Header"/>
    <w:uiPriority w:val="99"/>
    <w:rsid w:val="00897C8E"/>
    <w:rPr>
      <w:rFonts w:ascii="Times New Roman" w:eastAsia="Times New Roman" w:hAnsi="Times New Roman" w:cs="Times New Roman"/>
      <w:sz w:val="20"/>
      <w:szCs w:val="20"/>
    </w:rPr>
  </w:style>
  <w:style w:type="character" w:styleId="PageNumber">
    <w:name w:val="page number"/>
    <w:basedOn w:val="DefaultParagraphFont"/>
    <w:rsid w:val="00897C8E"/>
  </w:style>
  <w:style w:type="paragraph" w:styleId="BodyTextIndent2">
    <w:name w:val="Body Text Indent 2"/>
    <w:basedOn w:val="Normal"/>
    <w:link w:val="BodyTextIndent2Char"/>
    <w:rsid w:val="00897C8E"/>
    <w:pPr>
      <w:ind w:firstLine="1080"/>
      <w:jc w:val="both"/>
    </w:pPr>
    <w:rPr>
      <w:sz w:val="32"/>
    </w:rPr>
  </w:style>
  <w:style w:type="character" w:customStyle="1" w:styleId="BodyTextIndent2Char">
    <w:name w:val="Body Text Indent 2 Char"/>
    <w:basedOn w:val="DefaultParagraphFont"/>
    <w:link w:val="BodyTextIndent2"/>
    <w:rsid w:val="00897C8E"/>
    <w:rPr>
      <w:rFonts w:ascii="Times New Roman" w:eastAsia="Times New Roman" w:hAnsi="Times New Roman" w:cs="Times New Roman"/>
      <w:sz w:val="32"/>
      <w:szCs w:val="20"/>
    </w:rPr>
  </w:style>
  <w:style w:type="paragraph" w:styleId="Subtitle">
    <w:name w:val="Subtitle"/>
    <w:basedOn w:val="Normal"/>
    <w:link w:val="SubtitleChar"/>
    <w:qFormat/>
    <w:rsid w:val="00897C8E"/>
    <w:pPr>
      <w:jc w:val="center"/>
    </w:pPr>
    <w:rPr>
      <w:b/>
      <w:sz w:val="40"/>
    </w:rPr>
  </w:style>
  <w:style w:type="character" w:customStyle="1" w:styleId="SubtitleChar">
    <w:name w:val="Subtitle Char"/>
    <w:basedOn w:val="DefaultParagraphFont"/>
    <w:link w:val="Subtitle"/>
    <w:rsid w:val="00897C8E"/>
    <w:rPr>
      <w:rFonts w:ascii="Times New Roman" w:eastAsia="Times New Roman" w:hAnsi="Times New Roman" w:cs="Times New Roman"/>
      <w:b/>
      <w:sz w:val="40"/>
      <w:szCs w:val="20"/>
    </w:rPr>
  </w:style>
  <w:style w:type="paragraph" w:customStyle="1" w:styleId="Articole">
    <w:name w:val="Articole"/>
    <w:basedOn w:val="Normal"/>
    <w:rsid w:val="00897C8E"/>
    <w:pPr>
      <w:numPr>
        <w:numId w:val="1"/>
      </w:numPr>
      <w:tabs>
        <w:tab w:val="num" w:pos="1080"/>
      </w:tabs>
      <w:spacing w:after="60"/>
      <w:jc w:val="both"/>
    </w:pPr>
    <w:rPr>
      <w:rFonts w:ascii="Arial" w:hAnsi="Arial"/>
      <w:sz w:val="24"/>
    </w:rPr>
  </w:style>
  <w:style w:type="paragraph" w:styleId="BodyTextIndent">
    <w:name w:val="Body Text Indent"/>
    <w:basedOn w:val="Normal"/>
    <w:link w:val="BodyTextIndentChar"/>
    <w:rsid w:val="00897C8E"/>
    <w:pPr>
      <w:widowControl w:val="0"/>
      <w:spacing w:line="360" w:lineRule="auto"/>
      <w:ind w:left="720"/>
      <w:jc w:val="both"/>
    </w:pPr>
    <w:rPr>
      <w:b/>
      <w:sz w:val="26"/>
    </w:rPr>
  </w:style>
  <w:style w:type="character" w:customStyle="1" w:styleId="BodyTextIndentChar">
    <w:name w:val="Body Text Indent Char"/>
    <w:basedOn w:val="DefaultParagraphFont"/>
    <w:link w:val="BodyTextIndent"/>
    <w:rsid w:val="00897C8E"/>
    <w:rPr>
      <w:rFonts w:ascii="Times New Roman" w:eastAsia="Times New Roman" w:hAnsi="Times New Roman" w:cs="Times New Roman"/>
      <w:b/>
      <w:sz w:val="26"/>
      <w:szCs w:val="20"/>
    </w:rPr>
  </w:style>
  <w:style w:type="paragraph" w:styleId="BodyTextIndent3">
    <w:name w:val="Body Text Indent 3"/>
    <w:basedOn w:val="Normal"/>
    <w:link w:val="BodyTextIndent3Char"/>
    <w:rsid w:val="00897C8E"/>
    <w:pPr>
      <w:spacing w:after="120"/>
      <w:ind w:left="283"/>
    </w:pPr>
    <w:rPr>
      <w:sz w:val="16"/>
    </w:rPr>
  </w:style>
  <w:style w:type="character" w:customStyle="1" w:styleId="BodyTextIndent3Char">
    <w:name w:val="Body Text Indent 3 Char"/>
    <w:basedOn w:val="DefaultParagraphFont"/>
    <w:link w:val="BodyTextIndent3"/>
    <w:rsid w:val="00897C8E"/>
    <w:rPr>
      <w:rFonts w:ascii="Times New Roman" w:eastAsia="Times New Roman" w:hAnsi="Times New Roman" w:cs="Times New Roman"/>
      <w:sz w:val="16"/>
      <w:szCs w:val="20"/>
    </w:rPr>
  </w:style>
  <w:style w:type="paragraph" w:styleId="BodyText3">
    <w:name w:val="Body Text 3"/>
    <w:basedOn w:val="Normal"/>
    <w:link w:val="BodyText3Char"/>
    <w:rsid w:val="00897C8E"/>
    <w:pPr>
      <w:spacing w:after="120"/>
      <w:jc w:val="both"/>
    </w:pPr>
    <w:rPr>
      <w:b/>
      <w:sz w:val="24"/>
    </w:rPr>
  </w:style>
  <w:style w:type="character" w:customStyle="1" w:styleId="BodyText3Char">
    <w:name w:val="Body Text 3 Char"/>
    <w:basedOn w:val="DefaultParagraphFont"/>
    <w:link w:val="BodyText3"/>
    <w:rsid w:val="00897C8E"/>
    <w:rPr>
      <w:rFonts w:ascii="Times New Roman" w:eastAsia="Times New Roman" w:hAnsi="Times New Roman" w:cs="Times New Roman"/>
      <w:b/>
      <w:sz w:val="24"/>
      <w:szCs w:val="20"/>
    </w:rPr>
  </w:style>
  <w:style w:type="paragraph" w:styleId="Footer">
    <w:name w:val="footer"/>
    <w:basedOn w:val="Normal"/>
    <w:link w:val="FooterChar"/>
    <w:uiPriority w:val="99"/>
    <w:rsid w:val="00897C8E"/>
    <w:pPr>
      <w:tabs>
        <w:tab w:val="center" w:pos="4320"/>
        <w:tab w:val="right" w:pos="8640"/>
      </w:tabs>
    </w:pPr>
  </w:style>
  <w:style w:type="character" w:customStyle="1" w:styleId="FooterChar">
    <w:name w:val="Footer Char"/>
    <w:basedOn w:val="DefaultParagraphFont"/>
    <w:link w:val="Footer"/>
    <w:uiPriority w:val="99"/>
    <w:rsid w:val="00897C8E"/>
    <w:rPr>
      <w:rFonts w:ascii="Times New Roman" w:eastAsia="Times New Roman" w:hAnsi="Times New Roman" w:cs="Times New Roman"/>
      <w:sz w:val="20"/>
      <w:szCs w:val="20"/>
    </w:rPr>
  </w:style>
  <w:style w:type="paragraph" w:styleId="BodyText2">
    <w:name w:val="Body Text 2"/>
    <w:basedOn w:val="Normal"/>
    <w:link w:val="BodyText2Char"/>
    <w:rsid w:val="00897C8E"/>
    <w:pPr>
      <w:spacing w:line="360" w:lineRule="auto"/>
      <w:jc w:val="both"/>
    </w:pPr>
    <w:rPr>
      <w:b/>
      <w:sz w:val="32"/>
    </w:rPr>
  </w:style>
  <w:style w:type="character" w:customStyle="1" w:styleId="BodyText2Char">
    <w:name w:val="Body Text 2 Char"/>
    <w:basedOn w:val="DefaultParagraphFont"/>
    <w:link w:val="BodyText2"/>
    <w:rsid w:val="00897C8E"/>
    <w:rPr>
      <w:rFonts w:ascii="Times New Roman" w:eastAsia="Times New Roman" w:hAnsi="Times New Roman" w:cs="Times New Roman"/>
      <w:b/>
      <w:sz w:val="32"/>
      <w:szCs w:val="20"/>
    </w:rPr>
  </w:style>
  <w:style w:type="paragraph" w:styleId="FootnoteText">
    <w:name w:val="footnote text"/>
    <w:basedOn w:val="Normal"/>
    <w:link w:val="FootnoteTextChar"/>
    <w:semiHidden/>
    <w:rsid w:val="00897C8E"/>
  </w:style>
  <w:style w:type="character" w:customStyle="1" w:styleId="FootnoteTextChar">
    <w:name w:val="Footnote Text Char"/>
    <w:basedOn w:val="DefaultParagraphFont"/>
    <w:link w:val="FootnoteText"/>
    <w:semiHidden/>
    <w:rsid w:val="00897C8E"/>
    <w:rPr>
      <w:rFonts w:ascii="Times New Roman" w:eastAsia="Times New Roman" w:hAnsi="Times New Roman" w:cs="Times New Roman"/>
      <w:sz w:val="20"/>
      <w:szCs w:val="20"/>
    </w:rPr>
  </w:style>
  <w:style w:type="paragraph" w:customStyle="1" w:styleId="CaracterCharCharCaracterCaracterCaracterCaracter">
    <w:name w:val="Caracter Char Char Caracter Caracter Caracter Caracter"/>
    <w:basedOn w:val="Normal"/>
    <w:rsid w:val="00897C8E"/>
    <w:rPr>
      <w:sz w:val="24"/>
      <w:szCs w:val="24"/>
      <w:lang w:val="pl-PL" w:eastAsia="pl-PL"/>
    </w:rPr>
  </w:style>
  <w:style w:type="paragraph" w:customStyle="1" w:styleId="CaracterCaracter">
    <w:name w:val="Caracter Caracter"/>
    <w:basedOn w:val="Normal"/>
    <w:rsid w:val="00897C8E"/>
    <w:rPr>
      <w:sz w:val="24"/>
      <w:szCs w:val="24"/>
      <w:lang w:val="pl-PL" w:eastAsia="pl-PL"/>
    </w:rPr>
  </w:style>
  <w:style w:type="paragraph" w:styleId="BalloonText">
    <w:name w:val="Balloon Text"/>
    <w:basedOn w:val="Normal"/>
    <w:link w:val="BalloonTextChar"/>
    <w:uiPriority w:val="99"/>
    <w:semiHidden/>
    <w:rsid w:val="00897C8E"/>
    <w:rPr>
      <w:rFonts w:ascii="Tahoma" w:hAnsi="Tahoma" w:cs="Tahoma"/>
      <w:sz w:val="16"/>
      <w:szCs w:val="16"/>
    </w:rPr>
  </w:style>
  <w:style w:type="character" w:customStyle="1" w:styleId="BalloonTextChar">
    <w:name w:val="Balloon Text Char"/>
    <w:basedOn w:val="DefaultParagraphFont"/>
    <w:link w:val="BalloonText"/>
    <w:uiPriority w:val="99"/>
    <w:semiHidden/>
    <w:rsid w:val="00897C8E"/>
    <w:rPr>
      <w:rFonts w:ascii="Tahoma" w:eastAsia="Times New Roman" w:hAnsi="Tahoma" w:cs="Tahoma"/>
      <w:sz w:val="16"/>
      <w:szCs w:val="16"/>
    </w:rPr>
  </w:style>
  <w:style w:type="character" w:customStyle="1" w:styleId="FontStyle31">
    <w:name w:val="Font Style31"/>
    <w:rsid w:val="00897C8E"/>
    <w:rPr>
      <w:rFonts w:ascii="Times New Roman" w:hAnsi="Times New Roman" w:cs="Times New Roman"/>
      <w:sz w:val="32"/>
      <w:szCs w:val="32"/>
    </w:rPr>
  </w:style>
  <w:style w:type="character" w:customStyle="1" w:styleId="FontStyle22">
    <w:name w:val="Font Style22"/>
    <w:rsid w:val="00897C8E"/>
    <w:rPr>
      <w:rFonts w:ascii="Times New Roman" w:hAnsi="Times New Roman" w:cs="Times New Roman" w:hint="default"/>
      <w:b/>
      <w:bCs/>
      <w:sz w:val="26"/>
      <w:szCs w:val="26"/>
    </w:rPr>
  </w:style>
  <w:style w:type="character" w:customStyle="1" w:styleId="FontStyle27">
    <w:name w:val="Font Style27"/>
    <w:rsid w:val="00897C8E"/>
    <w:rPr>
      <w:rFonts w:ascii="Times New Roman" w:hAnsi="Times New Roman" w:cs="Times New Roman" w:hint="default"/>
      <w:sz w:val="26"/>
      <w:szCs w:val="26"/>
    </w:rPr>
  </w:style>
  <w:style w:type="character" w:customStyle="1" w:styleId="FontStyle23">
    <w:name w:val="Font Style23"/>
    <w:rsid w:val="00897C8E"/>
    <w:rPr>
      <w:rFonts w:ascii="Times New Roman" w:hAnsi="Times New Roman" w:cs="Times New Roman" w:hint="default"/>
      <w:i/>
      <w:iCs/>
      <w:sz w:val="26"/>
      <w:szCs w:val="26"/>
    </w:rPr>
  </w:style>
  <w:style w:type="character" w:customStyle="1" w:styleId="FontStyle26">
    <w:name w:val="Font Style26"/>
    <w:rsid w:val="00897C8E"/>
    <w:rPr>
      <w:rFonts w:ascii="Times New Roman" w:hAnsi="Times New Roman" w:cs="Times New Roman" w:hint="default"/>
      <w:b/>
      <w:bCs/>
      <w:spacing w:val="10"/>
      <w:sz w:val="22"/>
      <w:szCs w:val="22"/>
    </w:rPr>
  </w:style>
  <w:style w:type="paragraph" w:customStyle="1" w:styleId="Style3">
    <w:name w:val="Style3"/>
    <w:basedOn w:val="Normal"/>
    <w:rsid w:val="00897C8E"/>
    <w:pPr>
      <w:widowControl w:val="0"/>
      <w:autoSpaceDE w:val="0"/>
      <w:autoSpaceDN w:val="0"/>
      <w:adjustRightInd w:val="0"/>
    </w:pPr>
    <w:rPr>
      <w:sz w:val="24"/>
      <w:szCs w:val="24"/>
      <w:lang w:val="en-US"/>
    </w:rPr>
  </w:style>
  <w:style w:type="paragraph" w:customStyle="1" w:styleId="Style4">
    <w:name w:val="Style4"/>
    <w:basedOn w:val="Normal"/>
    <w:rsid w:val="00897C8E"/>
    <w:pPr>
      <w:widowControl w:val="0"/>
      <w:autoSpaceDE w:val="0"/>
      <w:autoSpaceDN w:val="0"/>
      <w:adjustRightInd w:val="0"/>
      <w:spacing w:line="446" w:lineRule="exact"/>
      <w:jc w:val="center"/>
    </w:pPr>
    <w:rPr>
      <w:sz w:val="24"/>
      <w:szCs w:val="24"/>
      <w:lang w:val="en-US"/>
    </w:rPr>
  </w:style>
  <w:style w:type="paragraph" w:customStyle="1" w:styleId="Style5">
    <w:name w:val="Style5"/>
    <w:basedOn w:val="Normal"/>
    <w:rsid w:val="00897C8E"/>
    <w:pPr>
      <w:widowControl w:val="0"/>
      <w:autoSpaceDE w:val="0"/>
      <w:autoSpaceDN w:val="0"/>
      <w:adjustRightInd w:val="0"/>
      <w:spacing w:line="449" w:lineRule="exact"/>
      <w:ind w:firstLine="684"/>
      <w:jc w:val="both"/>
    </w:pPr>
    <w:rPr>
      <w:sz w:val="24"/>
      <w:szCs w:val="24"/>
      <w:lang w:val="en-US"/>
    </w:rPr>
  </w:style>
  <w:style w:type="paragraph" w:customStyle="1" w:styleId="Style6">
    <w:name w:val="Style6"/>
    <w:basedOn w:val="Normal"/>
    <w:uiPriority w:val="99"/>
    <w:rsid w:val="00897C8E"/>
    <w:pPr>
      <w:widowControl w:val="0"/>
      <w:autoSpaceDE w:val="0"/>
      <w:autoSpaceDN w:val="0"/>
      <w:adjustRightInd w:val="0"/>
      <w:spacing w:line="454" w:lineRule="exact"/>
      <w:ind w:firstLine="684"/>
      <w:jc w:val="both"/>
    </w:pPr>
    <w:rPr>
      <w:sz w:val="24"/>
      <w:szCs w:val="24"/>
      <w:lang w:val="en-US"/>
    </w:rPr>
  </w:style>
  <w:style w:type="paragraph" w:customStyle="1" w:styleId="Style7">
    <w:name w:val="Style7"/>
    <w:basedOn w:val="Normal"/>
    <w:rsid w:val="00897C8E"/>
    <w:pPr>
      <w:widowControl w:val="0"/>
      <w:autoSpaceDE w:val="0"/>
      <w:autoSpaceDN w:val="0"/>
      <w:adjustRightInd w:val="0"/>
      <w:spacing w:line="456" w:lineRule="exact"/>
      <w:ind w:firstLine="720"/>
      <w:jc w:val="both"/>
    </w:pPr>
    <w:rPr>
      <w:sz w:val="24"/>
      <w:szCs w:val="24"/>
      <w:lang w:val="en-US"/>
    </w:rPr>
  </w:style>
  <w:style w:type="character" w:customStyle="1" w:styleId="FontStyle11">
    <w:name w:val="Font Style11"/>
    <w:rsid w:val="00897C8E"/>
    <w:rPr>
      <w:rFonts w:ascii="Times New Roman" w:hAnsi="Times New Roman" w:cs="Times New Roman" w:hint="default"/>
      <w:b/>
      <w:bCs/>
      <w:sz w:val="24"/>
      <w:szCs w:val="24"/>
    </w:rPr>
  </w:style>
  <w:style w:type="character" w:customStyle="1" w:styleId="FontStyle12">
    <w:name w:val="Font Style12"/>
    <w:rsid w:val="00897C8E"/>
    <w:rPr>
      <w:rFonts w:ascii="Times New Roman" w:hAnsi="Times New Roman" w:cs="Times New Roman" w:hint="default"/>
      <w:sz w:val="24"/>
      <w:szCs w:val="24"/>
    </w:rPr>
  </w:style>
  <w:style w:type="character" w:customStyle="1" w:styleId="Bodytext20">
    <w:name w:val="Body text (2)_"/>
    <w:link w:val="Bodytext21"/>
    <w:rsid w:val="00897C8E"/>
    <w:rPr>
      <w:rFonts w:ascii="Arial Narrow" w:hAnsi="Arial Narrow"/>
      <w:b/>
      <w:bCs/>
      <w:spacing w:val="-10"/>
      <w:sz w:val="28"/>
      <w:szCs w:val="28"/>
      <w:shd w:val="clear" w:color="auto" w:fill="FFFFFF"/>
    </w:rPr>
  </w:style>
  <w:style w:type="paragraph" w:customStyle="1" w:styleId="Bodytext21">
    <w:name w:val="Body text (2)"/>
    <w:basedOn w:val="Normal"/>
    <w:link w:val="Bodytext20"/>
    <w:rsid w:val="00897C8E"/>
    <w:pPr>
      <w:widowControl w:val="0"/>
      <w:shd w:val="clear" w:color="auto" w:fill="FFFFFF"/>
      <w:spacing w:after="360" w:line="240" w:lineRule="atLeast"/>
      <w:jc w:val="center"/>
    </w:pPr>
    <w:rPr>
      <w:rFonts w:ascii="Arial Narrow" w:eastAsiaTheme="minorHAnsi" w:hAnsi="Arial Narrow" w:cstheme="minorBidi"/>
      <w:b/>
      <w:bCs/>
      <w:spacing w:val="-10"/>
      <w:sz w:val="28"/>
      <w:szCs w:val="28"/>
    </w:rPr>
  </w:style>
  <w:style w:type="character" w:customStyle="1" w:styleId="Headerorfooter">
    <w:name w:val="Header or footer_"/>
    <w:link w:val="Headerorfooter1"/>
    <w:rsid w:val="00897C8E"/>
    <w:rPr>
      <w:shd w:val="clear" w:color="auto" w:fill="FFFFFF"/>
    </w:rPr>
  </w:style>
  <w:style w:type="paragraph" w:customStyle="1" w:styleId="Headerorfooter1">
    <w:name w:val="Header or footer1"/>
    <w:basedOn w:val="Normal"/>
    <w:link w:val="Headerorfooter"/>
    <w:rsid w:val="00897C8E"/>
    <w:pPr>
      <w:widowControl w:val="0"/>
      <w:shd w:val="clear" w:color="auto" w:fill="FFFFFF"/>
      <w:spacing w:line="240" w:lineRule="atLeast"/>
    </w:pPr>
    <w:rPr>
      <w:rFonts w:asciiTheme="minorHAnsi" w:eastAsiaTheme="minorHAnsi" w:hAnsiTheme="minorHAnsi" w:cstheme="minorBidi"/>
      <w:sz w:val="22"/>
      <w:szCs w:val="22"/>
    </w:rPr>
  </w:style>
  <w:style w:type="character" w:customStyle="1" w:styleId="Headerorfooter0">
    <w:name w:val="Header or footer"/>
    <w:rsid w:val="00897C8E"/>
    <w:rPr>
      <w:shd w:val="clear" w:color="auto" w:fill="FFFFFF"/>
    </w:rPr>
  </w:style>
  <w:style w:type="character" w:customStyle="1" w:styleId="Bodytext0">
    <w:name w:val="Body text_"/>
    <w:link w:val="BodyText1"/>
    <w:rsid w:val="00897C8E"/>
    <w:rPr>
      <w:rFonts w:ascii="Arial Narrow" w:hAnsi="Arial Narrow"/>
      <w:spacing w:val="-10"/>
      <w:sz w:val="28"/>
      <w:szCs w:val="28"/>
      <w:shd w:val="clear" w:color="auto" w:fill="FFFFFF"/>
    </w:rPr>
  </w:style>
  <w:style w:type="paragraph" w:customStyle="1" w:styleId="BodyText1">
    <w:name w:val="Body Text1"/>
    <w:basedOn w:val="Normal"/>
    <w:link w:val="Bodytext0"/>
    <w:rsid w:val="00897C8E"/>
    <w:pPr>
      <w:widowControl w:val="0"/>
      <w:shd w:val="clear" w:color="auto" w:fill="FFFFFF"/>
      <w:spacing w:before="540" w:after="960" w:line="240" w:lineRule="atLeast"/>
    </w:pPr>
    <w:rPr>
      <w:rFonts w:ascii="Arial Narrow" w:eastAsiaTheme="minorHAnsi" w:hAnsi="Arial Narrow" w:cstheme="minorBidi"/>
      <w:spacing w:val="-10"/>
      <w:sz w:val="28"/>
      <w:szCs w:val="28"/>
    </w:rPr>
  </w:style>
  <w:style w:type="character" w:customStyle="1" w:styleId="Bodytext30">
    <w:name w:val="Body text (3)_"/>
    <w:link w:val="Bodytext31"/>
    <w:rsid w:val="00897C8E"/>
    <w:rPr>
      <w:rFonts w:ascii="Palatino Linotype" w:hAnsi="Palatino Linotype"/>
      <w:spacing w:val="20"/>
      <w:sz w:val="27"/>
      <w:szCs w:val="27"/>
      <w:shd w:val="clear" w:color="auto" w:fill="FFFFFF"/>
    </w:rPr>
  </w:style>
  <w:style w:type="paragraph" w:customStyle="1" w:styleId="Bodytext31">
    <w:name w:val="Body text (3)"/>
    <w:basedOn w:val="Normal"/>
    <w:link w:val="Bodytext30"/>
    <w:rsid w:val="00897C8E"/>
    <w:pPr>
      <w:widowControl w:val="0"/>
      <w:shd w:val="clear" w:color="auto" w:fill="FFFFFF"/>
      <w:spacing w:before="1080" w:line="240" w:lineRule="atLeast"/>
      <w:jc w:val="right"/>
    </w:pPr>
    <w:rPr>
      <w:rFonts w:ascii="Palatino Linotype" w:eastAsiaTheme="minorHAnsi" w:hAnsi="Palatino Linotype" w:cstheme="minorBidi"/>
      <w:spacing w:val="20"/>
      <w:sz w:val="27"/>
      <w:szCs w:val="27"/>
    </w:rPr>
  </w:style>
  <w:style w:type="character" w:customStyle="1" w:styleId="BodytextItalic">
    <w:name w:val="Body text + Italic"/>
    <w:aliases w:val="Spacing 0 pt"/>
    <w:rsid w:val="00897C8E"/>
    <w:rPr>
      <w:rFonts w:ascii="Arial Narrow" w:hAnsi="Arial Narrow"/>
      <w:i/>
      <w:iCs/>
      <w:noProof/>
      <w:spacing w:val="0"/>
      <w:sz w:val="28"/>
      <w:szCs w:val="28"/>
      <w:lang w:bidi="ar-SA"/>
    </w:rPr>
  </w:style>
  <w:style w:type="character" w:customStyle="1" w:styleId="Bodytext4">
    <w:name w:val="Body text (4)_"/>
    <w:link w:val="Bodytext40"/>
    <w:rsid w:val="00897C8E"/>
    <w:rPr>
      <w:rFonts w:ascii="Arial Narrow" w:hAnsi="Arial Narrow"/>
      <w:i/>
      <w:iCs/>
      <w:sz w:val="28"/>
      <w:szCs w:val="28"/>
      <w:shd w:val="clear" w:color="auto" w:fill="FFFFFF"/>
    </w:rPr>
  </w:style>
  <w:style w:type="paragraph" w:customStyle="1" w:styleId="Bodytext40">
    <w:name w:val="Body text (4)"/>
    <w:basedOn w:val="Normal"/>
    <w:link w:val="Bodytext4"/>
    <w:rsid w:val="00897C8E"/>
    <w:pPr>
      <w:widowControl w:val="0"/>
      <w:shd w:val="clear" w:color="auto" w:fill="FFFFFF"/>
      <w:spacing w:after="1200" w:line="302" w:lineRule="exact"/>
    </w:pPr>
    <w:rPr>
      <w:rFonts w:ascii="Arial Narrow" w:eastAsiaTheme="minorHAnsi" w:hAnsi="Arial Narrow" w:cstheme="minorBidi"/>
      <w:i/>
      <w:iCs/>
      <w:sz w:val="28"/>
      <w:szCs w:val="28"/>
    </w:rPr>
  </w:style>
  <w:style w:type="character" w:customStyle="1" w:styleId="Bodytext4NotItalic">
    <w:name w:val="Body text (4) + Not Italic"/>
    <w:aliases w:val="Spacing 0 pt1"/>
    <w:rsid w:val="00897C8E"/>
    <w:rPr>
      <w:rFonts w:ascii="Arial Narrow" w:hAnsi="Arial Narrow"/>
      <w:i/>
      <w:iCs/>
      <w:spacing w:val="-10"/>
      <w:sz w:val="28"/>
      <w:szCs w:val="28"/>
      <w:lang w:bidi="ar-SA"/>
    </w:rPr>
  </w:style>
  <w:style w:type="character" w:customStyle="1" w:styleId="FontStyle19">
    <w:name w:val="Font Style19"/>
    <w:rsid w:val="00897C8E"/>
    <w:rPr>
      <w:rFonts w:ascii="Arial" w:hAnsi="Arial" w:cs="Arial"/>
      <w:b/>
      <w:bCs/>
      <w:sz w:val="22"/>
      <w:szCs w:val="22"/>
    </w:rPr>
  </w:style>
  <w:style w:type="character" w:customStyle="1" w:styleId="FontStyle20">
    <w:name w:val="Font Style20"/>
    <w:rsid w:val="00897C8E"/>
    <w:rPr>
      <w:rFonts w:ascii="Arial" w:hAnsi="Arial" w:cs="Arial"/>
      <w:sz w:val="22"/>
      <w:szCs w:val="22"/>
    </w:rPr>
  </w:style>
  <w:style w:type="character" w:customStyle="1" w:styleId="FontStyle16">
    <w:name w:val="Font Style16"/>
    <w:rsid w:val="00897C8E"/>
    <w:rPr>
      <w:rFonts w:ascii="Arial" w:hAnsi="Arial" w:cs="Arial"/>
      <w:i/>
      <w:iCs/>
      <w:sz w:val="22"/>
      <w:szCs w:val="22"/>
    </w:rPr>
  </w:style>
  <w:style w:type="character" w:customStyle="1" w:styleId="FontStyle17">
    <w:name w:val="Font Style17"/>
    <w:rsid w:val="00897C8E"/>
    <w:rPr>
      <w:rFonts w:ascii="Arial" w:hAnsi="Arial" w:cs="Arial"/>
      <w:b/>
      <w:bCs/>
      <w:i/>
      <w:iCs/>
      <w:sz w:val="22"/>
      <w:szCs w:val="22"/>
    </w:rPr>
  </w:style>
  <w:style w:type="paragraph" w:customStyle="1" w:styleId="Style8">
    <w:name w:val="Style8"/>
    <w:basedOn w:val="Normal"/>
    <w:rsid w:val="00897C8E"/>
    <w:pPr>
      <w:widowControl w:val="0"/>
      <w:autoSpaceDE w:val="0"/>
      <w:autoSpaceDN w:val="0"/>
      <w:adjustRightInd w:val="0"/>
      <w:spacing w:line="413" w:lineRule="exact"/>
      <w:ind w:firstLine="730"/>
      <w:jc w:val="both"/>
    </w:pPr>
    <w:rPr>
      <w:rFonts w:ascii="Arial" w:hAnsi="Arial"/>
      <w:sz w:val="24"/>
      <w:szCs w:val="24"/>
      <w:lang w:val="en-US"/>
    </w:rPr>
  </w:style>
  <w:style w:type="paragraph" w:customStyle="1" w:styleId="Style2">
    <w:name w:val="Style2"/>
    <w:basedOn w:val="Normal"/>
    <w:rsid w:val="00897C8E"/>
    <w:pPr>
      <w:widowControl w:val="0"/>
      <w:autoSpaceDE w:val="0"/>
      <w:autoSpaceDN w:val="0"/>
      <w:adjustRightInd w:val="0"/>
      <w:jc w:val="both"/>
    </w:pPr>
    <w:rPr>
      <w:rFonts w:ascii="Arial" w:hAnsi="Arial"/>
      <w:sz w:val="24"/>
      <w:szCs w:val="24"/>
      <w:lang w:val="en-US"/>
    </w:rPr>
  </w:style>
  <w:style w:type="paragraph" w:customStyle="1" w:styleId="Style12">
    <w:name w:val="Style12"/>
    <w:basedOn w:val="Normal"/>
    <w:rsid w:val="00897C8E"/>
    <w:pPr>
      <w:widowControl w:val="0"/>
      <w:autoSpaceDE w:val="0"/>
      <w:autoSpaceDN w:val="0"/>
      <w:adjustRightInd w:val="0"/>
      <w:spacing w:line="413" w:lineRule="exact"/>
    </w:pPr>
    <w:rPr>
      <w:rFonts w:ascii="Arial" w:hAnsi="Arial"/>
      <w:sz w:val="24"/>
      <w:szCs w:val="24"/>
      <w:lang w:val="en-US"/>
    </w:rPr>
  </w:style>
  <w:style w:type="paragraph" w:customStyle="1" w:styleId="Style13">
    <w:name w:val="Style13"/>
    <w:basedOn w:val="Normal"/>
    <w:rsid w:val="00897C8E"/>
    <w:pPr>
      <w:widowControl w:val="0"/>
      <w:autoSpaceDE w:val="0"/>
      <w:autoSpaceDN w:val="0"/>
      <w:adjustRightInd w:val="0"/>
      <w:spacing w:line="414" w:lineRule="exact"/>
      <w:jc w:val="both"/>
    </w:pPr>
    <w:rPr>
      <w:rFonts w:ascii="Arial" w:hAnsi="Arial"/>
      <w:sz w:val="24"/>
      <w:szCs w:val="24"/>
      <w:lang w:val="en-US"/>
    </w:rPr>
  </w:style>
  <w:style w:type="paragraph" w:customStyle="1" w:styleId="Style10">
    <w:name w:val="Style10"/>
    <w:basedOn w:val="Normal"/>
    <w:rsid w:val="00897C8E"/>
    <w:pPr>
      <w:widowControl w:val="0"/>
      <w:autoSpaceDE w:val="0"/>
      <w:autoSpaceDN w:val="0"/>
      <w:adjustRightInd w:val="0"/>
      <w:spacing w:line="274" w:lineRule="exact"/>
      <w:jc w:val="center"/>
    </w:pPr>
    <w:rPr>
      <w:rFonts w:ascii="Arial" w:hAnsi="Arial"/>
      <w:sz w:val="24"/>
      <w:szCs w:val="24"/>
      <w:lang w:val="en-US"/>
    </w:rPr>
  </w:style>
  <w:style w:type="paragraph" w:customStyle="1" w:styleId="Style14">
    <w:name w:val="Style14"/>
    <w:basedOn w:val="Normal"/>
    <w:rsid w:val="00897C8E"/>
    <w:pPr>
      <w:widowControl w:val="0"/>
      <w:autoSpaceDE w:val="0"/>
      <w:autoSpaceDN w:val="0"/>
      <w:adjustRightInd w:val="0"/>
    </w:pPr>
    <w:rPr>
      <w:rFonts w:ascii="Arial" w:hAnsi="Arial"/>
      <w:sz w:val="24"/>
      <w:szCs w:val="24"/>
      <w:lang w:val="en-US"/>
    </w:rPr>
  </w:style>
  <w:style w:type="paragraph" w:customStyle="1" w:styleId="CharCharCaracterCharCharCaracterCaracter1CharCharCaracterCaracterCharCharCaracterCaracterCharCharCaracterCaracterCharCharCaracterCaracterCharCharCaracterCaracterCharCharCaracterCaracter">
    <w:name w:val="Char Char Caracter Char Char Caracter Caracter1 Char Char Caracter Caracter Char Char Caracter Caracter Char Char Caracter Caracter Char Char Caracter Caracter Char Char Caracter Caracter Char Char Caracter Caracter"/>
    <w:basedOn w:val="Normal"/>
    <w:rsid w:val="00897C8E"/>
    <w:pPr>
      <w:spacing w:after="160" w:line="240" w:lineRule="exact"/>
    </w:pPr>
    <w:rPr>
      <w:rFonts w:ascii="Tahoma" w:hAnsi="Tahoma" w:cs="Tahoma"/>
    </w:rPr>
  </w:style>
  <w:style w:type="paragraph" w:customStyle="1" w:styleId="S1">
    <w:name w:val="S1"/>
    <w:basedOn w:val="Normal"/>
    <w:rsid w:val="00897C8E"/>
    <w:pPr>
      <w:autoSpaceDE w:val="0"/>
      <w:autoSpaceDN w:val="0"/>
      <w:ind w:left="144" w:right="144" w:firstLine="720"/>
      <w:jc w:val="both"/>
    </w:pPr>
    <w:rPr>
      <w:rFonts w:ascii="TimesNewRomanPS" w:hAnsi="TimesNewRomanPS" w:cs="TimesNewRomanPS"/>
      <w:sz w:val="36"/>
      <w:szCs w:val="36"/>
      <w:lang w:val="en-US"/>
    </w:rPr>
  </w:style>
  <w:style w:type="character" w:customStyle="1" w:styleId="yshortcuts">
    <w:name w:val="yshortcuts"/>
    <w:basedOn w:val="DefaultParagraphFont"/>
    <w:rsid w:val="00897C8E"/>
  </w:style>
  <w:style w:type="character" w:customStyle="1" w:styleId="FontStyle18">
    <w:name w:val="Font Style18"/>
    <w:rsid w:val="00897C8E"/>
    <w:rPr>
      <w:rFonts w:ascii="Times New Roman" w:hAnsi="Times New Roman" w:cs="Times New Roman"/>
      <w:sz w:val="24"/>
      <w:szCs w:val="24"/>
    </w:rPr>
  </w:style>
  <w:style w:type="paragraph" w:customStyle="1" w:styleId="western">
    <w:name w:val="western"/>
    <w:basedOn w:val="Normal"/>
    <w:rsid w:val="00897C8E"/>
    <w:pPr>
      <w:spacing w:before="100" w:beforeAutospacing="1" w:after="142" w:line="288" w:lineRule="auto"/>
    </w:pPr>
    <w:rPr>
      <w:rFonts w:eastAsia="SimSun"/>
      <w:sz w:val="28"/>
      <w:szCs w:val="28"/>
      <w:lang w:eastAsia="zh-CN"/>
    </w:rPr>
  </w:style>
  <w:style w:type="paragraph" w:customStyle="1" w:styleId="DefaultText">
    <w:name w:val="Default Text"/>
    <w:basedOn w:val="Normal"/>
    <w:rsid w:val="00897C8E"/>
    <w:pPr>
      <w:suppressAutoHyphens/>
      <w:autoSpaceDE w:val="0"/>
    </w:pPr>
    <w:rPr>
      <w:sz w:val="24"/>
      <w:szCs w:val="24"/>
      <w:lang w:val="en-US" w:eastAsia="zh-CN"/>
    </w:rPr>
  </w:style>
  <w:style w:type="paragraph" w:customStyle="1" w:styleId="CaracterCaracterCaracterCharCharCaracterCaracterCharCharCaracterCaracterCharCharCaracterCaracterCharCharCaracterCharCharCaracterCaracterCharChar1CaracterCaracterCharChar">
    <w:name w:val="Caracter Caracter Caracter Char Char Caracter Caracter Char Char Caracter Caracter Char Char Caracter Caracter Char Char Caracter Char Char Caracter Caracter Char Char1 Caracter Caracter Char Char"/>
    <w:basedOn w:val="Normal"/>
    <w:rsid w:val="00897C8E"/>
    <w:pPr>
      <w:spacing w:after="160" w:line="240" w:lineRule="exact"/>
    </w:pPr>
    <w:rPr>
      <w:rFonts w:ascii="Tahoma" w:hAnsi="Tahoma" w:cs="Tahoma"/>
    </w:rPr>
  </w:style>
  <w:style w:type="paragraph" w:customStyle="1" w:styleId="Normal1">
    <w:name w:val="Normal1"/>
    <w:rsid w:val="00897C8E"/>
    <w:pPr>
      <w:suppressAutoHyphens/>
      <w:spacing w:after="0" w:line="240" w:lineRule="auto"/>
      <w:textAlignment w:val="baseline"/>
    </w:pPr>
    <w:rPr>
      <w:rFonts w:ascii="Times New Roman" w:eastAsia="Andale Sans UI" w:hAnsi="Times New Roman" w:cs="Tahoma"/>
      <w:color w:val="00000A"/>
      <w:sz w:val="24"/>
      <w:szCs w:val="24"/>
      <w:lang w:eastAsia="ro-RO"/>
    </w:rPr>
  </w:style>
  <w:style w:type="character" w:styleId="CommentReference">
    <w:name w:val="annotation reference"/>
    <w:uiPriority w:val="99"/>
    <w:rsid w:val="00897C8E"/>
    <w:rPr>
      <w:sz w:val="16"/>
      <w:szCs w:val="16"/>
    </w:rPr>
  </w:style>
  <w:style w:type="paragraph" w:styleId="CommentText">
    <w:name w:val="annotation text"/>
    <w:basedOn w:val="Normal"/>
    <w:link w:val="CommentTextChar"/>
    <w:uiPriority w:val="99"/>
    <w:rsid w:val="00897C8E"/>
  </w:style>
  <w:style w:type="character" w:customStyle="1" w:styleId="CommentTextChar">
    <w:name w:val="Comment Text Char"/>
    <w:basedOn w:val="DefaultParagraphFont"/>
    <w:link w:val="CommentText"/>
    <w:uiPriority w:val="99"/>
    <w:rsid w:val="00897C8E"/>
    <w:rPr>
      <w:rFonts w:ascii="Times New Roman" w:eastAsia="Times New Roman" w:hAnsi="Times New Roman" w:cs="Times New Roman"/>
      <w:sz w:val="20"/>
      <w:szCs w:val="20"/>
    </w:rPr>
  </w:style>
  <w:style w:type="character" w:styleId="Hyperlink">
    <w:name w:val="Hyperlink"/>
    <w:uiPriority w:val="99"/>
    <w:unhideWhenUsed/>
    <w:rsid w:val="00897C8E"/>
    <w:rPr>
      <w:color w:val="0000FF"/>
      <w:u w:val="single"/>
    </w:rPr>
  </w:style>
  <w:style w:type="character" w:customStyle="1" w:styleId="salnttl1">
    <w:name w:val="s_aln_ttl1"/>
    <w:rsid w:val="00897C8E"/>
    <w:rPr>
      <w:rFonts w:ascii="Verdana" w:hAnsi="Verdana" w:hint="default"/>
      <w:b/>
      <w:bCs/>
      <w:vanish w:val="0"/>
      <w:webHidden w:val="0"/>
      <w:color w:val="8B0000"/>
      <w:sz w:val="20"/>
      <w:szCs w:val="20"/>
      <w:shd w:val="clear" w:color="auto" w:fill="FFFFFF"/>
      <w:specVanish w:val="0"/>
    </w:rPr>
  </w:style>
  <w:style w:type="character" w:customStyle="1" w:styleId="salnbdy">
    <w:name w:val="s_aln_bdy"/>
    <w:rsid w:val="00897C8E"/>
    <w:rPr>
      <w:rFonts w:ascii="Verdana" w:hAnsi="Verdana" w:hint="default"/>
      <w:b w:val="0"/>
      <w:bCs w:val="0"/>
      <w:color w:val="000000"/>
      <w:sz w:val="20"/>
      <w:szCs w:val="20"/>
      <w:shd w:val="clear" w:color="auto" w:fill="FFFFFF"/>
    </w:rPr>
  </w:style>
  <w:style w:type="paragraph" w:customStyle="1" w:styleId="CharCharCaracterCaracterCharCharCaracterCaracterCharCharCaracterCaracterCharCharCaracterCaracterCharCharCaracterCaracterCharCharCaracterCaracterCharCharCaracter">
    <w:name w:val="Char Char Caracter Caracter Char Char Caracter Caracter Char Char Caracter Caracter Char Char Caracter Caracter Char Char Caracter Caracter Char Char Caracter Caracter Char Char Caracter"/>
    <w:basedOn w:val="Normal"/>
    <w:rsid w:val="00897C8E"/>
    <w:pPr>
      <w:spacing w:after="160" w:line="240" w:lineRule="exact"/>
    </w:pPr>
    <w:rPr>
      <w:rFonts w:ascii="Tahoma" w:hAnsi="Tahoma" w:cs="Tahoma"/>
    </w:rPr>
  </w:style>
  <w:style w:type="paragraph" w:styleId="Title">
    <w:name w:val="Title"/>
    <w:basedOn w:val="Normal"/>
    <w:link w:val="TitleChar"/>
    <w:qFormat/>
    <w:rsid w:val="00897C8E"/>
    <w:pPr>
      <w:spacing w:after="240"/>
      <w:jc w:val="center"/>
    </w:pPr>
    <w:rPr>
      <w:rFonts w:ascii="Arial Black" w:hAnsi="Arial Black"/>
      <w:sz w:val="48"/>
      <w:lang w:val="en-US"/>
    </w:rPr>
  </w:style>
  <w:style w:type="character" w:customStyle="1" w:styleId="TitleChar">
    <w:name w:val="Title Char"/>
    <w:basedOn w:val="DefaultParagraphFont"/>
    <w:link w:val="Title"/>
    <w:rsid w:val="00897C8E"/>
    <w:rPr>
      <w:rFonts w:ascii="Arial Black" w:eastAsia="Times New Roman" w:hAnsi="Arial Black" w:cs="Times New Roman"/>
      <w:sz w:val="48"/>
      <w:szCs w:val="20"/>
      <w:lang w:val="en-US"/>
    </w:rPr>
  </w:style>
  <w:style w:type="character" w:customStyle="1" w:styleId="hvalineatcontent">
    <w:name w:val="hvalineatcontent"/>
    <w:rsid w:val="00897C8E"/>
  </w:style>
  <w:style w:type="paragraph" w:styleId="CommentSubject">
    <w:name w:val="annotation subject"/>
    <w:basedOn w:val="CommentText"/>
    <w:next w:val="CommentText"/>
    <w:link w:val="CommentSubjectChar"/>
    <w:uiPriority w:val="99"/>
    <w:rsid w:val="00897C8E"/>
    <w:rPr>
      <w:b/>
      <w:bCs/>
    </w:rPr>
  </w:style>
  <w:style w:type="character" w:customStyle="1" w:styleId="CommentSubjectChar">
    <w:name w:val="Comment Subject Char"/>
    <w:basedOn w:val="CommentTextChar"/>
    <w:link w:val="CommentSubject"/>
    <w:uiPriority w:val="99"/>
    <w:rsid w:val="00897C8E"/>
    <w:rPr>
      <w:rFonts w:ascii="Times New Roman" w:eastAsia="Times New Roman" w:hAnsi="Times New Roman" w:cs="Times New Roman"/>
      <w:b/>
      <w:bCs/>
      <w:sz w:val="20"/>
      <w:szCs w:val="20"/>
    </w:rPr>
  </w:style>
  <w:style w:type="paragraph" w:customStyle="1" w:styleId="al">
    <w:name w:val="a_l"/>
    <w:basedOn w:val="Normal"/>
    <w:rsid w:val="00897C8E"/>
    <w:pPr>
      <w:spacing w:before="100" w:beforeAutospacing="1" w:after="100" w:afterAutospacing="1"/>
    </w:pPr>
    <w:rPr>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99259-06CC-4E4A-B925-CF16E1F75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913</Words>
  <Characters>5296</Characters>
  <Application>Microsoft Office Word</Application>
  <DocSecurity>0</DocSecurity>
  <Lines>44</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diakov.net</Company>
  <LinksUpToDate>false</LinksUpToDate>
  <CharactersWithSpaces>6197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Consuela Stegarescu</cp:lastModifiedBy>
  <cp:revision>9</cp:revision>
  <cp:lastPrinted>2020-04-06T10:08:00Z</cp:lastPrinted>
  <dcterms:created xsi:type="dcterms:W3CDTF">2020-04-06T09:35:00Z</dcterms:created>
  <dcterms:modified xsi:type="dcterms:W3CDTF">2020-04-08T09:51:00Z</dcterms:modified>
</cp:coreProperties>
</file>